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13C" w:rsidRDefault="00916592">
      <w:pPr>
        <w:jc w:val="center"/>
        <w:rPr>
          <w:rFonts w:ascii="Helvetica Neue" w:eastAsia="Helvetica Neue" w:hAnsi="Helvetica Neue" w:cs="Helvetica Neue"/>
          <w:b/>
          <w:sz w:val="36"/>
          <w:szCs w:val="36"/>
        </w:rPr>
      </w:pPr>
      <w:r>
        <w:rPr>
          <w:rFonts w:ascii="Helvetica Neue" w:eastAsia="Helvetica Neue" w:hAnsi="Helvetica Neue" w:cs="Helvetica Neue"/>
          <w:b/>
          <w:sz w:val="36"/>
          <w:szCs w:val="36"/>
        </w:rPr>
        <w:t>Tabella di Sintesi delle Valutazioni delle Commissioni Paritetiche 202</w:t>
      </w:r>
      <w:r w:rsidR="00965798">
        <w:rPr>
          <w:rFonts w:ascii="Helvetica Neue" w:eastAsia="Helvetica Neue" w:hAnsi="Helvetica Neue" w:cs="Helvetica Neue"/>
          <w:b/>
          <w:sz w:val="36"/>
          <w:szCs w:val="36"/>
        </w:rPr>
        <w:t>6</w:t>
      </w:r>
      <w:bookmarkStart w:id="0" w:name="_GoBack"/>
      <w:bookmarkEnd w:id="0"/>
      <w:r>
        <w:rPr>
          <w:rFonts w:ascii="Helvetica Neue" w:eastAsia="Helvetica Neue" w:hAnsi="Helvetica Neue" w:cs="Helvetica Neue"/>
          <w:b/>
          <w:sz w:val="36"/>
          <w:szCs w:val="36"/>
        </w:rPr>
        <w:t xml:space="preserve"> </w:t>
      </w:r>
    </w:p>
    <w:p w:rsidR="00BF113C" w:rsidRDefault="00916592">
      <w:pPr>
        <w:jc w:val="center"/>
        <w:rPr>
          <w:rFonts w:ascii="Helvetica Neue" w:eastAsia="Helvetica Neue" w:hAnsi="Helvetica Neue" w:cs="Helvetica Neue"/>
          <w:b/>
          <w:sz w:val="34"/>
          <w:szCs w:val="34"/>
        </w:rPr>
      </w:pPr>
      <w:r>
        <w:rPr>
          <w:rFonts w:ascii="Helvetica Neue" w:eastAsia="Helvetica Neue" w:hAnsi="Helvetica Neue" w:cs="Helvetica Neue"/>
          <w:b/>
          <w:sz w:val="30"/>
          <w:szCs w:val="30"/>
        </w:rPr>
        <w:t>(Parte 3: Corsi di studio)</w:t>
      </w:r>
    </w:p>
    <w:p w:rsidR="00BF113C" w:rsidRDefault="00916592">
      <w:pPr>
        <w:jc w:val="center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NB: da allegare alla Relazione Annuale CPDS</w:t>
      </w:r>
    </w:p>
    <w:p w:rsidR="00BF113C" w:rsidRDefault="00BF113C">
      <w:pPr>
        <w:jc w:val="center"/>
        <w:rPr>
          <w:rFonts w:ascii="Helvetica Neue" w:eastAsia="Helvetica Neue" w:hAnsi="Helvetica Neue" w:cs="Helvetica Neue"/>
        </w:rPr>
      </w:pPr>
    </w:p>
    <w:p w:rsidR="00BF113C" w:rsidRDefault="00916592">
      <w:pPr>
        <w:jc w:val="center"/>
        <w:rPr>
          <w:rFonts w:ascii="Helvetica Neue" w:eastAsia="Helvetica Neue" w:hAnsi="Helvetica Neue" w:cs="Helvetica Neue"/>
          <w:b/>
          <w:i/>
          <w:color w:val="0070C0"/>
          <w:sz w:val="26"/>
          <w:szCs w:val="26"/>
        </w:rPr>
      </w:pPr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</w:rPr>
        <w:t xml:space="preserve">Riassumere i </w:t>
      </w:r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  <w:u w:val="single"/>
        </w:rPr>
        <w:t xml:space="preserve">Punti di </w:t>
      </w:r>
      <w:proofErr w:type="gramStart"/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  <w:u w:val="single"/>
        </w:rPr>
        <w:t xml:space="preserve">Forza </w:t>
      </w:r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</w:rPr>
        <w:t xml:space="preserve"> (</w:t>
      </w:r>
      <w:proofErr w:type="gramEnd"/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</w:rPr>
        <w:t xml:space="preserve">1) e le </w:t>
      </w:r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  <w:u w:val="single"/>
        </w:rPr>
        <w:t>Aree di Miglioramento</w:t>
      </w:r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</w:rPr>
        <w:t xml:space="preserve"> (2 ) rilevate per ogni </w:t>
      </w:r>
      <w:proofErr w:type="spellStart"/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</w:rPr>
        <w:t>CdS</w:t>
      </w:r>
      <w:proofErr w:type="spellEnd"/>
      <w:r>
        <w:rPr>
          <w:rFonts w:ascii="Helvetica Neue" w:eastAsia="Helvetica Neue" w:hAnsi="Helvetica Neue" w:cs="Helvetica Neue"/>
          <w:b/>
          <w:i/>
          <w:color w:val="0070C0"/>
          <w:sz w:val="26"/>
          <w:szCs w:val="26"/>
        </w:rPr>
        <w:t xml:space="preserve"> e per ogni Punto di Attenzione</w:t>
      </w:r>
    </w:p>
    <w:p w:rsidR="00BF113C" w:rsidRDefault="00916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6" w:right="-300"/>
        <w:rPr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b/>
          <w:sz w:val="20"/>
          <w:szCs w:val="20"/>
        </w:rPr>
        <w:t>Punto di Forza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: è un’azione già messa in atto dal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CdS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, che ha permesso di risolvere una criticità o di migliorare la qualità del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CdS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; non è un’azione routinaria ed è tale da poter essere eventualmente replicata da altri </w:t>
      </w:r>
      <w:proofErr w:type="spellStart"/>
      <w:r>
        <w:rPr>
          <w:rFonts w:ascii="Helvetica Neue" w:eastAsia="Helvetica Neue" w:hAnsi="Helvetica Neue" w:cs="Helvetica Neue"/>
          <w:sz w:val="20"/>
          <w:szCs w:val="20"/>
        </w:rPr>
        <w:t>CdS</w:t>
      </w:r>
      <w:proofErr w:type="spellEnd"/>
      <w:r>
        <w:rPr>
          <w:rFonts w:ascii="Helvetica Neue" w:eastAsia="Helvetica Neue" w:hAnsi="Helvetica Neue" w:cs="Helvetica Neue"/>
          <w:sz w:val="20"/>
          <w:szCs w:val="20"/>
        </w:rPr>
        <w:t xml:space="preserve">; </w:t>
      </w:r>
    </w:p>
    <w:p w:rsidR="00BF113C" w:rsidRDefault="009165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6" w:right="-300"/>
        <w:rPr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b/>
          <w:sz w:val="20"/>
          <w:szCs w:val="20"/>
        </w:rPr>
        <w:t>Area di Miglioramento: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si tratta di un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’area rispetto alla quale vengono rilevate criticità, che possono influire 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negativamente sull’andamento e sulla qualità del </w:t>
      </w:r>
      <w:proofErr w:type="spellStart"/>
      <w:r>
        <w:rPr>
          <w:rFonts w:ascii="Helvetica Neue" w:eastAsia="Helvetica Neue" w:hAnsi="Helvetica Neue" w:cs="Helvetica Neue"/>
          <w:color w:val="000000"/>
          <w:sz w:val="20"/>
          <w:szCs w:val="20"/>
        </w:rPr>
        <w:t>CdS</w:t>
      </w:r>
      <w:proofErr w:type="spellEnd"/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e che, </w:t>
      </w:r>
      <w:proofErr w:type="gramStart"/>
      <w:r>
        <w:rPr>
          <w:rFonts w:ascii="Helvetica Neue" w:eastAsia="Helvetica Neue" w:hAnsi="Helvetica Neue" w:cs="Helvetica Neue"/>
          <w:color w:val="000000"/>
          <w:sz w:val="20"/>
          <w:szCs w:val="20"/>
        </w:rPr>
        <w:t>dunque,  richied</w:t>
      </w:r>
      <w:r>
        <w:rPr>
          <w:rFonts w:ascii="Helvetica Neue" w:eastAsia="Helvetica Neue" w:hAnsi="Helvetica Neue" w:cs="Helvetica Neue"/>
          <w:sz w:val="20"/>
          <w:szCs w:val="20"/>
        </w:rPr>
        <w:t>ono</w:t>
      </w:r>
      <w:proofErr w:type="gramEnd"/>
      <w:r>
        <w:rPr>
          <w:rFonts w:ascii="Helvetica Neue" w:eastAsia="Helvetica Neue" w:hAnsi="Helvetica Neue" w:cs="Helvetica Neue"/>
          <w:sz w:val="20"/>
          <w:szCs w:val="20"/>
        </w:rPr>
        <w:t xml:space="preserve"> l’adozione 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azion</w:t>
      </w:r>
      <w:r>
        <w:rPr>
          <w:rFonts w:ascii="Helvetica Neue" w:eastAsia="Helvetica Neue" w:hAnsi="Helvetica Neue" w:cs="Helvetica Neue"/>
          <w:sz w:val="20"/>
          <w:szCs w:val="20"/>
        </w:rPr>
        <w:t>i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 xml:space="preserve"> correttiv</w:t>
      </w:r>
      <w:r>
        <w:rPr>
          <w:rFonts w:ascii="Helvetica Neue" w:eastAsia="Helvetica Neue" w:hAnsi="Helvetica Neue" w:cs="Helvetica Neue"/>
          <w:sz w:val="20"/>
          <w:szCs w:val="20"/>
        </w:rPr>
        <w:t>e</w:t>
      </w:r>
      <w:r>
        <w:rPr>
          <w:rFonts w:ascii="Helvetica Neue" w:eastAsia="Helvetica Neue" w:hAnsi="Helvetica Neue" w:cs="Helvetica Neue"/>
          <w:color w:val="000000"/>
          <w:sz w:val="20"/>
          <w:szCs w:val="20"/>
        </w:rPr>
        <w:t>;</w:t>
      </w:r>
    </w:p>
    <w:p w:rsidR="00BF113C" w:rsidRDefault="00BF113C">
      <w:pPr>
        <w:pBdr>
          <w:top w:val="nil"/>
          <w:left w:val="nil"/>
          <w:bottom w:val="nil"/>
          <w:right w:val="nil"/>
          <w:between w:val="nil"/>
        </w:pBdr>
        <w:ind w:left="720" w:right="-300"/>
        <w:rPr>
          <w:color w:val="000000"/>
          <w:sz w:val="20"/>
          <w:szCs w:val="20"/>
        </w:rPr>
      </w:pPr>
      <w:bookmarkStart w:id="1" w:name="_heading=h.gjdgxs" w:colFirst="0" w:colLast="0"/>
      <w:bookmarkEnd w:id="1"/>
    </w:p>
    <w:p w:rsidR="00BF113C" w:rsidRDefault="00BF113C">
      <w:pPr>
        <w:rPr>
          <w:rFonts w:ascii="Helvetica Neue" w:eastAsia="Helvetica Neue" w:hAnsi="Helvetica Neue" w:cs="Helvetica Neue"/>
          <w:b/>
          <w:sz w:val="32"/>
          <w:szCs w:val="32"/>
        </w:rPr>
      </w:pPr>
    </w:p>
    <w:tbl>
      <w:tblPr>
        <w:tblStyle w:val="a1"/>
        <w:tblW w:w="145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5"/>
        <w:gridCol w:w="1650"/>
        <w:gridCol w:w="3285"/>
        <w:gridCol w:w="3495"/>
        <w:gridCol w:w="4395"/>
      </w:tblGrid>
      <w:tr w:rsidR="00BF113C">
        <w:trPr>
          <w:trHeight w:val="615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002060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  <w:t>Corso di Studio</w:t>
            </w:r>
          </w:p>
        </w:tc>
        <w:tc>
          <w:tcPr>
            <w:tcW w:w="1650" w:type="dxa"/>
            <w:shd w:val="clear" w:color="auto" w:fill="002060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  <w:t xml:space="preserve">Punto Attenzione </w:t>
            </w:r>
          </w:p>
        </w:tc>
        <w:tc>
          <w:tcPr>
            <w:tcW w:w="3285" w:type="dxa"/>
            <w:shd w:val="clear" w:color="auto" w:fill="002060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  <w:t>Breve descrizione dei Punti di Forza rilevati</w:t>
            </w:r>
          </w:p>
        </w:tc>
        <w:tc>
          <w:tcPr>
            <w:tcW w:w="3495" w:type="dxa"/>
            <w:shd w:val="clear" w:color="auto" w:fill="002060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  <w:t>Breve descrizione delle Aree di Miglioramento rilevate</w:t>
            </w:r>
          </w:p>
        </w:tc>
        <w:tc>
          <w:tcPr>
            <w:tcW w:w="4395" w:type="dxa"/>
            <w:shd w:val="clear" w:color="auto" w:fill="002060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</w:pPr>
            <w:r>
              <w:rPr>
                <w:rFonts w:ascii="Helvetica Neue" w:eastAsia="Helvetica Neue" w:hAnsi="Helvetica Neue" w:cs="Helvetica Neue"/>
                <w:b/>
                <w:color w:val="FFFFFF"/>
                <w:sz w:val="22"/>
                <w:szCs w:val="22"/>
              </w:rPr>
              <w:t>Azioni proposte</w:t>
            </w:r>
          </w:p>
        </w:tc>
      </w:tr>
      <w:tr w:rsidR="00BF113C">
        <w:trPr>
          <w:trHeight w:val="647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BF113C" w:rsidRDefault="00916592">
            <w:pPr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CdS1</w:t>
            </w:r>
          </w:p>
        </w:tc>
        <w:tc>
          <w:tcPr>
            <w:tcW w:w="1650" w:type="dxa"/>
            <w:shd w:val="clear" w:color="auto" w:fill="E7E6E6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3.1.1</w:t>
            </w:r>
          </w:p>
        </w:tc>
        <w:tc>
          <w:tcPr>
            <w:tcW w:w="3285" w:type="dxa"/>
            <w:shd w:val="clear" w:color="auto" w:fill="E7E6E6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…</w:t>
            </w:r>
          </w:p>
        </w:tc>
        <w:tc>
          <w:tcPr>
            <w:tcW w:w="3495" w:type="dxa"/>
            <w:shd w:val="clear" w:color="auto" w:fill="E7E6E6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….</w:t>
            </w:r>
          </w:p>
        </w:tc>
        <w:tc>
          <w:tcPr>
            <w:tcW w:w="4395" w:type="dxa"/>
            <w:shd w:val="clear" w:color="auto" w:fill="E7E6E6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…</w:t>
            </w:r>
          </w:p>
        </w:tc>
      </w:tr>
      <w:tr w:rsidR="00BF113C">
        <w:trPr>
          <w:trHeight w:val="557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b/>
              </w:rPr>
            </w:pPr>
          </w:p>
        </w:tc>
        <w:tc>
          <w:tcPr>
            <w:tcW w:w="1650" w:type="dxa"/>
            <w:shd w:val="clear" w:color="auto" w:fill="E7E6E6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3.2.3</w:t>
            </w:r>
          </w:p>
        </w:tc>
        <w:tc>
          <w:tcPr>
            <w:tcW w:w="3285" w:type="dxa"/>
            <w:shd w:val="clear" w:color="auto" w:fill="E7E6E6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…</w:t>
            </w:r>
          </w:p>
        </w:tc>
        <w:tc>
          <w:tcPr>
            <w:tcW w:w="3495" w:type="dxa"/>
            <w:shd w:val="clear" w:color="auto" w:fill="E7E6E6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….</w:t>
            </w:r>
          </w:p>
        </w:tc>
        <w:tc>
          <w:tcPr>
            <w:tcW w:w="4395" w:type="dxa"/>
            <w:shd w:val="clear" w:color="auto" w:fill="E7E6E6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</w:rPr>
            </w:pPr>
            <w:r>
              <w:rPr>
                <w:rFonts w:ascii="Helvetica Neue" w:eastAsia="Helvetica Neue" w:hAnsi="Helvetica Neue" w:cs="Helvetica Neue"/>
              </w:rPr>
              <w:t>…</w:t>
            </w:r>
          </w:p>
        </w:tc>
      </w:tr>
      <w:tr w:rsidR="00BF113C">
        <w:trPr>
          <w:trHeight w:val="579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b/>
              </w:rPr>
            </w:pPr>
          </w:p>
        </w:tc>
        <w:tc>
          <w:tcPr>
            <w:tcW w:w="1650" w:type="dxa"/>
            <w:shd w:val="clear" w:color="auto" w:fill="E7E6E6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…</w:t>
            </w:r>
          </w:p>
        </w:tc>
        <w:tc>
          <w:tcPr>
            <w:tcW w:w="3285" w:type="dxa"/>
            <w:shd w:val="clear" w:color="auto" w:fill="E7E6E6"/>
          </w:tcPr>
          <w:p w:rsidR="00BF113C" w:rsidRDefault="00BF113C">
            <w:pPr>
              <w:rPr>
                <w:rFonts w:ascii="Helvetica Neue" w:eastAsia="Helvetica Neue" w:hAnsi="Helvetica Neue" w:cs="Helvetica Neue"/>
                <w:b/>
              </w:rPr>
            </w:pPr>
          </w:p>
        </w:tc>
        <w:tc>
          <w:tcPr>
            <w:tcW w:w="3495" w:type="dxa"/>
            <w:shd w:val="clear" w:color="auto" w:fill="E7E6E6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b/>
              </w:rPr>
            </w:pPr>
          </w:p>
        </w:tc>
        <w:tc>
          <w:tcPr>
            <w:tcW w:w="4395" w:type="dxa"/>
            <w:shd w:val="clear" w:color="auto" w:fill="E7E6E6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</w:rPr>
            </w:pPr>
          </w:p>
        </w:tc>
      </w:tr>
      <w:tr w:rsidR="00BF113C">
        <w:trPr>
          <w:trHeight w:val="645"/>
        </w:trPr>
        <w:tc>
          <w:tcPr>
            <w:tcW w:w="1755" w:type="dxa"/>
            <w:shd w:val="clear" w:color="auto" w:fill="auto"/>
            <w:vAlign w:val="center"/>
          </w:tcPr>
          <w:p w:rsidR="00BF113C" w:rsidRDefault="00916592">
            <w:pPr>
              <w:rPr>
                <w:rFonts w:ascii="Helvetica Neue" w:eastAsia="Helvetica Neue" w:hAnsi="Helvetica Neue" w:cs="Helvetica Neue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Helvetica Neue" w:eastAsia="Helvetica Neue" w:hAnsi="Helvetica Neue" w:cs="Helvetica Neue"/>
                <w:b/>
              </w:rPr>
              <w:t>CdS</w:t>
            </w:r>
            <w:proofErr w:type="spellEnd"/>
            <w:r>
              <w:rPr>
                <w:rFonts w:ascii="Helvetica Neue" w:eastAsia="Helvetica Neue" w:hAnsi="Helvetica Neue" w:cs="Helvetica Neue"/>
                <w:b/>
              </w:rPr>
              <w:t xml:space="preserve"> ...N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b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…</w:t>
            </w:r>
          </w:p>
        </w:tc>
        <w:tc>
          <w:tcPr>
            <w:tcW w:w="3285" w:type="dxa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  <w:tc>
          <w:tcPr>
            <w:tcW w:w="3495" w:type="dxa"/>
            <w:shd w:val="clear" w:color="auto" w:fill="auto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  <w:u w:val="single"/>
              </w:rPr>
            </w:pPr>
          </w:p>
        </w:tc>
      </w:tr>
      <w:tr w:rsidR="00BF113C">
        <w:trPr>
          <w:trHeight w:val="611"/>
        </w:trPr>
        <w:tc>
          <w:tcPr>
            <w:tcW w:w="1755" w:type="dxa"/>
            <w:shd w:val="clear" w:color="auto" w:fill="auto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color w:val="FFFFFF"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…</w:t>
            </w:r>
          </w:p>
        </w:tc>
        <w:tc>
          <w:tcPr>
            <w:tcW w:w="3285" w:type="dxa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  <w:tc>
          <w:tcPr>
            <w:tcW w:w="3495" w:type="dxa"/>
            <w:shd w:val="clear" w:color="auto" w:fill="auto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</w:tr>
      <w:tr w:rsidR="00BF113C">
        <w:trPr>
          <w:trHeight w:val="613"/>
        </w:trPr>
        <w:tc>
          <w:tcPr>
            <w:tcW w:w="1755" w:type="dxa"/>
            <w:shd w:val="clear" w:color="auto" w:fill="auto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color w:val="FFFFFF"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:rsidR="00BF113C" w:rsidRDefault="00916592">
            <w:pPr>
              <w:jc w:val="center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b/>
              </w:rPr>
              <w:t>…</w:t>
            </w:r>
          </w:p>
        </w:tc>
        <w:tc>
          <w:tcPr>
            <w:tcW w:w="3285" w:type="dxa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  <w:tc>
          <w:tcPr>
            <w:tcW w:w="3495" w:type="dxa"/>
            <w:shd w:val="clear" w:color="auto" w:fill="auto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BF113C" w:rsidRDefault="00BF113C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</w:p>
        </w:tc>
      </w:tr>
    </w:tbl>
    <w:p w:rsidR="00BF113C" w:rsidRDefault="00BF113C">
      <w:pPr>
        <w:rPr>
          <w:rFonts w:ascii="Helvetica Neue" w:eastAsia="Helvetica Neue" w:hAnsi="Helvetica Neue" w:cs="Helvetica Neue"/>
        </w:rPr>
      </w:pPr>
    </w:p>
    <w:sectPr w:rsidR="00BF113C">
      <w:headerReference w:type="default" r:id="rId8"/>
      <w:pgSz w:w="16840" w:h="11900" w:orient="landscape"/>
      <w:pgMar w:top="993" w:right="1417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100" w:rsidRDefault="00CA1100">
      <w:r>
        <w:separator/>
      </w:r>
    </w:p>
  </w:endnote>
  <w:endnote w:type="continuationSeparator" w:id="0">
    <w:p w:rsidR="00CA1100" w:rsidRDefault="00CA1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100" w:rsidRDefault="00CA1100">
      <w:r>
        <w:separator/>
      </w:r>
    </w:p>
  </w:footnote>
  <w:footnote w:type="continuationSeparator" w:id="0">
    <w:p w:rsidR="00CA1100" w:rsidRDefault="00CA1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113C" w:rsidRDefault="00BF113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Helvetica Neue" w:eastAsia="Helvetica Neue" w:hAnsi="Helvetica Neue" w:cs="Helvetica Neue"/>
      </w:rPr>
    </w:pPr>
  </w:p>
  <w:tbl>
    <w:tblPr>
      <w:tblStyle w:val="a2"/>
      <w:tblW w:w="14764" w:type="dxa"/>
      <w:tblInd w:w="10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2364"/>
      <w:gridCol w:w="2400"/>
    </w:tblGrid>
    <w:tr w:rsidR="00BF113C">
      <w:trPr>
        <w:trHeight w:val="660"/>
      </w:trPr>
      <w:tc>
        <w:tcPr>
          <w:tcW w:w="1236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BF113C" w:rsidRDefault="00916592">
          <w:r>
            <w:rPr>
              <w:sz w:val="28"/>
              <w:szCs w:val="28"/>
            </w:rPr>
            <w:t xml:space="preserve">Dipartimento/Facoltà di </w:t>
          </w:r>
          <w:proofErr w:type="gramStart"/>
          <w:r>
            <w:rPr>
              <w:sz w:val="28"/>
              <w:szCs w:val="28"/>
            </w:rPr>
            <w:t>…….</w:t>
          </w:r>
          <w:proofErr w:type="gramEnd"/>
        </w:p>
      </w:tc>
      <w:tc>
        <w:tcPr>
          <w:tcW w:w="24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BF113C" w:rsidRDefault="00916592">
          <w:pPr>
            <w:ind w:right="144"/>
            <w:jc w:val="center"/>
          </w:pPr>
          <w:r>
            <w:rPr>
              <w:noProof/>
            </w:rPr>
            <w:drawing>
              <wp:inline distT="0" distB="0" distL="0" distR="0">
                <wp:extent cx="1135380" cy="396240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5380" cy="396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BF113C" w:rsidRDefault="00BF113C">
    <w:pPr>
      <w:spacing w:line="360" w:lineRule="auto"/>
      <w:ind w:right="98"/>
      <w:jc w:val="both"/>
      <w:rPr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551FF"/>
    <w:multiLevelType w:val="multilevel"/>
    <w:tmpl w:val="EF727E6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13C"/>
    <w:rsid w:val="005C7C20"/>
    <w:rsid w:val="00916592"/>
    <w:rsid w:val="00965798"/>
    <w:rsid w:val="00B940EA"/>
    <w:rsid w:val="00BF113C"/>
    <w:rsid w:val="00CA1100"/>
    <w:rsid w:val="00E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9BDDD"/>
  <w15:docId w15:val="{C69451A2-39F3-42EE-80EC-558F5C2F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838E2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B53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B3890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22A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22A6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22A6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22A6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22A6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2A6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2A6F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B4B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4B8C"/>
  </w:style>
  <w:style w:type="paragraph" w:styleId="Pidipagina">
    <w:name w:val="footer"/>
    <w:basedOn w:val="Normale"/>
    <w:link w:val="PidipaginaCarattere"/>
    <w:uiPriority w:val="99"/>
    <w:unhideWhenUsed/>
    <w:rsid w:val="002B4B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4B8C"/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Enfasicorsivo">
    <w:name w:val="Emphasis"/>
    <w:basedOn w:val="Carpredefinitoparagrafo"/>
    <w:uiPriority w:val="20"/>
    <w:qFormat/>
    <w:rsid w:val="009657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HQU3Gtgtu10A4ARes+JYKLT3Kg==">CgMxLjAyCGguZ2pkZ3hzOAByITFqVVhMQ1dxdjRwOEtRUlZSeEZmaGl0cFNkU1JTN3EwdQ==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MALAGOLI</dc:creator>
  <cp:lastModifiedBy>Marilena RAVETTO</cp:lastModifiedBy>
  <cp:revision>2</cp:revision>
  <dcterms:created xsi:type="dcterms:W3CDTF">2026-10-09T15:10:00Z</dcterms:created>
  <dcterms:modified xsi:type="dcterms:W3CDTF">2026-10-09T15:10:00Z</dcterms:modified>
</cp:coreProperties>
</file>