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32"/>
          <w:szCs w:val="32"/>
          <w:highlight w:val="white"/>
        </w:rPr>
      </w:pPr>
      <w:r w:rsidDel="00000000" w:rsidR="00000000" w:rsidRPr="00000000">
        <w:rPr>
          <w:rFonts w:ascii="Arial" w:cs="Arial" w:eastAsia="Arial" w:hAnsi="Arial"/>
          <w:b w:val="1"/>
          <w:color w:val="000000"/>
          <w:sz w:val="32"/>
          <w:szCs w:val="32"/>
          <w:highlight w:val="white"/>
          <w:rtl w:val="0"/>
        </w:rPr>
        <w:t xml:space="preserve">Allegato </w:t>
      </w:r>
      <w:r w:rsidDel="00000000" w:rsidR="00000000" w:rsidRPr="00000000">
        <w:rPr>
          <w:rFonts w:ascii="Arial" w:cs="Arial" w:eastAsia="Arial" w:hAnsi="Arial"/>
          <w:b w:val="1"/>
          <w:sz w:val="32"/>
          <w:szCs w:val="32"/>
          <w:highlight w:val="white"/>
          <w:rtl w:val="0"/>
        </w:rPr>
        <w:t xml:space="preserve">3</w:t>
      </w:r>
      <w:r w:rsidDel="00000000" w:rsidR="00000000" w:rsidRPr="00000000">
        <w:rPr>
          <w:rFonts w:ascii="Arial" w:cs="Arial" w:eastAsia="Arial" w:hAnsi="Arial"/>
          <w:b w:val="1"/>
          <w:color w:val="000000"/>
          <w:sz w:val="32"/>
          <w:szCs w:val="32"/>
          <w:highlight w:val="white"/>
          <w:rtl w:val="0"/>
        </w:rPr>
        <w:t xml:space="preserve">- Tabella di confronto tra </w:t>
      </w:r>
      <w:r w:rsidDel="00000000" w:rsidR="00000000" w:rsidRPr="00000000">
        <w:rPr>
          <w:rFonts w:ascii="Arial" w:cs="Arial" w:eastAsia="Arial" w:hAnsi="Arial"/>
          <w:b w:val="1"/>
          <w:sz w:val="32"/>
          <w:szCs w:val="32"/>
          <w:highlight w:val="white"/>
          <w:rtl w:val="0"/>
        </w:rPr>
        <w:t xml:space="preserve">A</w:t>
      </w:r>
      <w:r w:rsidDel="00000000" w:rsidR="00000000" w:rsidRPr="00000000">
        <w:rPr>
          <w:rFonts w:ascii="Arial" w:cs="Arial" w:eastAsia="Arial" w:hAnsi="Arial"/>
          <w:b w:val="1"/>
          <w:color w:val="000000"/>
          <w:sz w:val="32"/>
          <w:szCs w:val="32"/>
          <w:highlight w:val="white"/>
          <w:rtl w:val="0"/>
        </w:rPr>
        <w:t xml:space="preserve">VA3 e AVA2</w:t>
      </w:r>
    </w:p>
    <w:p w:rsidR="00000000" w:rsidDel="00000000" w:rsidP="00000000" w:rsidRDefault="00000000" w:rsidRPr="00000000" w14:paraId="00000002">
      <w:pPr>
        <w:jc w:val="both"/>
        <w:rPr>
          <w:b w:val="1"/>
          <w:sz w:val="36"/>
          <w:szCs w:val="36"/>
        </w:rPr>
      </w:pPr>
      <w:bookmarkStart w:colFirst="0" w:colLast="0" w:name="_heading=h.gjdgxs" w:id="0"/>
      <w:bookmarkEnd w:id="0"/>
      <w:r w:rsidDel="00000000" w:rsidR="00000000" w:rsidRPr="00000000">
        <w:rPr>
          <w:rFonts w:ascii="Arial" w:cs="Arial" w:eastAsia="Arial" w:hAnsi="Arial"/>
          <w:color w:val="000000"/>
          <w:highlight w:val="white"/>
          <w:rtl w:val="0"/>
        </w:rPr>
        <w:t xml:space="preserve">La tabella identifica</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le parti nuove o modificate (riportate in rosso) rispetto </w:t>
      </w:r>
      <w:r w:rsidDel="00000000" w:rsidR="00000000" w:rsidRPr="00000000">
        <w:rPr>
          <w:rFonts w:ascii="Arial" w:cs="Arial" w:eastAsia="Arial" w:hAnsi="Arial"/>
          <w:highlight w:val="white"/>
          <w:rtl w:val="0"/>
        </w:rPr>
        <w:t xml:space="preserve">a quanto previsto in </w:t>
      </w:r>
      <w:r w:rsidDel="00000000" w:rsidR="00000000" w:rsidRPr="00000000">
        <w:rPr>
          <w:rFonts w:ascii="Arial" w:cs="Arial" w:eastAsia="Arial" w:hAnsi="Arial"/>
          <w:color w:val="000000"/>
          <w:highlight w:val="white"/>
          <w:rtl w:val="0"/>
        </w:rPr>
        <w:t xml:space="preserve"> AVA2, oltre che per la rendicontazione delle azioni previste nel RRC precedente.</w:t>
      </w:r>
      <w:r w:rsidDel="00000000" w:rsidR="00000000" w:rsidRPr="00000000">
        <w:rPr>
          <w:rtl w:val="0"/>
        </w:rPr>
      </w:r>
    </w:p>
    <w:p w:rsidR="00000000" w:rsidDel="00000000" w:rsidP="00000000" w:rsidRDefault="00000000" w:rsidRPr="00000000" w14:paraId="00000003">
      <w:pPr>
        <w:spacing w:before="120" w:lineRule="auto"/>
        <w:jc w:val="both"/>
        <w:rPr>
          <w:rFonts w:ascii="Calibri" w:cs="Calibri" w:eastAsia="Calibri" w:hAnsi="Calibri"/>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ff6600" w:val="clear"/>
            <w:vAlign w:val="center"/>
          </w:tcPr>
          <w:p w:rsidR="00000000" w:rsidDel="00000000" w:rsidP="00000000" w:rsidRDefault="00000000" w:rsidRPr="00000000" w14:paraId="00000004">
            <w:pPr>
              <w:pStyle w:val="Heading1"/>
              <w:spacing w:before="0" w:lineRule="auto"/>
              <w:rPr>
                <w:rFonts w:ascii="Helvetica Neue" w:cs="Helvetica Neue" w:eastAsia="Helvetica Neue" w:hAnsi="Helvetica Neue"/>
                <w:b w:val="1"/>
                <w:sz w:val="28"/>
                <w:szCs w:val="28"/>
              </w:rPr>
            </w:pPr>
            <w:bookmarkStart w:colFirst="0" w:colLast="0" w:name="_heading=h.30j0zll" w:id="1"/>
            <w:bookmarkEnd w:id="1"/>
            <w:r w:rsidDel="00000000" w:rsidR="00000000" w:rsidRPr="00000000">
              <w:rPr>
                <w:rFonts w:ascii="Helvetica Neue" w:cs="Helvetica Neue" w:eastAsia="Helvetica Neue" w:hAnsi="Helvetica Neue"/>
                <w:b w:val="1"/>
                <w:color w:val="ffffff"/>
                <w:sz w:val="28"/>
                <w:szCs w:val="28"/>
                <w:rtl w:val="0"/>
              </w:rPr>
              <w:t xml:space="preserve">D.CDS.1   L’Assicurazione della Qualità nella progettazione del Corso di Studio (CdS)</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05">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Ha come obiettivo la verifica della presenza e del livello di attuazione dei processi di assicurazione della qualità nella fase di progettazione del CdS.</w:t>
            </w:r>
          </w:p>
          <w:p w:rsidR="00000000" w:rsidDel="00000000" w:rsidP="00000000" w:rsidRDefault="00000000" w:rsidRPr="00000000" w14:paraId="00000007">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 articola in cinque Punti di Attenzione con i relativi Aspetti da Considerare.</w:t>
            </w:r>
          </w:p>
          <w:p w:rsidR="00000000" w:rsidDel="00000000" w:rsidP="00000000" w:rsidRDefault="00000000" w:rsidRPr="00000000" w14:paraId="00000009">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A">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Principali documenti di riferimento: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73" w:right="17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scheda SUA-CdS: quadri A1.a, A1.b, A2, A2.a, A2.b, A4.a, A4.b, A4.c, B1;</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73" w:right="17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verbali delle consultazioni delle parti interessate;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873" w:right="17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RRC precedente, se presente.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t xml:space="preserve"> </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701"/>
        <w:gridCol w:w="6237"/>
        <w:tblGridChange w:id="0">
          <w:tblGrid>
            <w:gridCol w:w="1696"/>
            <w:gridCol w:w="1701"/>
            <w:gridCol w:w="6237"/>
          </w:tblGrid>
        </w:tblGridChange>
      </w:tblGrid>
      <w:tr>
        <w:trPr>
          <w:cantSplit w:val="0"/>
          <w:tblHeader w:val="0"/>
        </w:trPr>
        <w:tc>
          <w:tcPr>
            <w:shd w:fill="ff6600" w:val="clear"/>
            <w:vAlign w:val="center"/>
          </w:tcPr>
          <w:p w:rsidR="00000000" w:rsidDel="00000000" w:rsidP="00000000" w:rsidRDefault="00000000" w:rsidRPr="00000000" w14:paraId="00000010">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AVA2</w:t>
            </w:r>
          </w:p>
        </w:tc>
        <w:tc>
          <w:tcPr>
            <w:shd w:fill="ff6600" w:val="clear"/>
            <w:vAlign w:val="center"/>
          </w:tcPr>
          <w:p w:rsidR="00000000" w:rsidDel="00000000" w:rsidP="00000000" w:rsidRDefault="00000000" w:rsidRPr="00000000" w14:paraId="00000011">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AVA3</w:t>
            </w:r>
          </w:p>
        </w:tc>
        <w:tc>
          <w:tcPr>
            <w:shd w:fill="ff6600" w:val="clear"/>
            <w:vAlign w:val="center"/>
          </w:tcPr>
          <w:p w:rsidR="00000000" w:rsidDel="00000000" w:rsidP="00000000" w:rsidRDefault="00000000" w:rsidRPr="00000000" w14:paraId="00000012">
            <w:pPr>
              <w:jc w:val="center"/>
              <w:rPr>
                <w:rFonts w:ascii="Helvetica Neue" w:cs="Helvetica Neue" w:eastAsia="Helvetica Neue" w:hAnsi="Helvetica Neue"/>
                <w:b w:val="1"/>
                <w:color w:val="ffffff"/>
              </w:rPr>
            </w:pPr>
            <w:r w:rsidDel="00000000" w:rsidR="00000000" w:rsidRPr="00000000">
              <w:rPr>
                <w:rtl w:val="0"/>
              </w:rPr>
            </w:r>
          </w:p>
        </w:tc>
      </w:tr>
      <w:tr>
        <w:trPr>
          <w:cantSplit w:val="0"/>
          <w:tblHeader w:val="0"/>
        </w:trPr>
        <w:tc>
          <w:tcPr>
            <w:shd w:fill="ff6600" w:val="clear"/>
            <w:vAlign w:val="center"/>
          </w:tcPr>
          <w:p w:rsidR="00000000" w:rsidDel="00000000" w:rsidP="00000000" w:rsidRDefault="00000000" w:rsidRPr="00000000" w14:paraId="00000013">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riflessione</w:t>
            </w:r>
          </w:p>
        </w:tc>
        <w:tc>
          <w:tcPr>
            <w:shd w:fill="ff6600" w:val="clear"/>
            <w:vAlign w:val="center"/>
          </w:tcPr>
          <w:p w:rsidR="00000000" w:rsidDel="00000000" w:rsidP="00000000" w:rsidRDefault="00000000" w:rsidRPr="00000000" w14:paraId="00000014">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attenzione</w:t>
            </w:r>
          </w:p>
        </w:tc>
        <w:tc>
          <w:tcPr>
            <w:shd w:fill="ff6600" w:val="clear"/>
            <w:vAlign w:val="center"/>
          </w:tcPr>
          <w:p w:rsidR="00000000" w:rsidDel="00000000" w:rsidP="00000000" w:rsidRDefault="00000000" w:rsidRPr="00000000" w14:paraId="00000015">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Aspetti da considerare</w:t>
            </w:r>
          </w:p>
        </w:tc>
      </w:tr>
      <w:tr>
        <w:trPr>
          <w:cantSplit w:val="0"/>
          <w:tblHeader w:val="0"/>
        </w:trPr>
        <w:tc>
          <w:tcPr>
            <w:vAlign w:val="center"/>
          </w:tcPr>
          <w:p w:rsidR="00000000" w:rsidDel="00000000" w:rsidP="00000000" w:rsidRDefault="00000000" w:rsidRPr="00000000" w14:paraId="00000016">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1.B.1</w:t>
            </w:r>
          </w:p>
        </w:tc>
        <w:tc>
          <w:tcPr>
            <w:vMerge w:val="restart"/>
            <w:vAlign w:val="center"/>
          </w:tcPr>
          <w:p w:rsidR="00000000" w:rsidDel="00000000" w:rsidP="00000000" w:rsidRDefault="00000000" w:rsidRPr="00000000" w14:paraId="0000001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D.CDS.1.1</w:t>
            </w:r>
          </w:p>
        </w:tc>
        <w:tc>
          <w:tcPr>
            <w:vAlign w:val="center"/>
          </w:tcPr>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Le premesse che hanno portato alla dichiarazione del carattere del CdS, nei suoi aspetti culturali e professionalizzanti in fase di progettazione, sono ancora valide? </w:t>
            </w:r>
          </w:p>
        </w:tc>
      </w:tr>
      <w:tr>
        <w:trPr>
          <w:cantSplit w:val="0"/>
          <w:tblHeader w:val="0"/>
        </w:trPr>
        <w:tc>
          <w:tcPr>
            <w:shd w:fill="d9d9d9" w:val="clear"/>
            <w:vAlign w:val="center"/>
          </w:tcPr>
          <w:p w:rsidR="00000000" w:rsidDel="00000000" w:rsidP="00000000" w:rsidRDefault="00000000" w:rsidRPr="00000000" w14:paraId="0000001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1.B.2</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Si ritengono soddisfatte le esigenze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 </w:t>
            </w:r>
          </w:p>
        </w:tc>
      </w:tr>
      <w:tr>
        <w:trPr>
          <w:cantSplit w:val="0"/>
          <w:tblHeader w:val="0"/>
        </w:trPr>
        <w:tc>
          <w:tcPr>
            <w:vAlign w:val="center"/>
          </w:tcPr>
          <w:p w:rsidR="00000000" w:rsidDel="00000000" w:rsidP="00000000" w:rsidRDefault="00000000" w:rsidRPr="00000000" w14:paraId="0000001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1.B.3</w:t>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 </w:t>
            </w:r>
          </w:p>
        </w:tc>
      </w:tr>
      <w:tr>
        <w:trPr>
          <w:cantSplit w:val="0"/>
          <w:trHeight w:val="1324" w:hRule="atLeast"/>
          <w:tblHeader w:val="0"/>
        </w:trPr>
        <w:tc>
          <w:tcPr>
            <w:shd w:fill="d9d9d9" w:val="clear"/>
            <w:vAlign w:val="center"/>
          </w:tcPr>
          <w:p w:rsidR="00000000" w:rsidDel="00000000" w:rsidP="00000000" w:rsidRDefault="00000000" w:rsidRPr="00000000" w14:paraId="0000001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1.B.4</w:t>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2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Le riflessioni emerse dalle consultazioni sono state prese in considerazione per la progettazione del CdS, soprattutto con riferimento alle potenzialità occupazionali dei laureati e all’eventuale proseguimento di studi in cicli successivi, se presenti? </w:t>
            </w:r>
          </w:p>
        </w:tc>
      </w:tr>
      <w:tr>
        <w:trPr>
          <w:cantSplit w:val="0"/>
          <w:tblHeader w:val="0"/>
        </w:trPr>
        <w:tc>
          <w:tcPr>
            <w:vAlign w:val="center"/>
          </w:tcPr>
          <w:p w:rsidR="00000000" w:rsidDel="00000000" w:rsidP="00000000" w:rsidRDefault="00000000" w:rsidRPr="00000000" w14:paraId="0000002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23">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restart"/>
            <w:vAlign w:val="center"/>
          </w:tcPr>
          <w:p w:rsidR="00000000" w:rsidDel="00000000" w:rsidP="00000000" w:rsidRDefault="00000000" w:rsidRPr="00000000" w14:paraId="0000002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D.CDS.1.2</w:t>
            </w:r>
          </w:p>
        </w:tc>
        <w:tc>
          <w:tcPr>
            <w:vAlign w:val="center"/>
          </w:tcPr>
          <w:p w:rsidR="00000000" w:rsidDel="00000000" w:rsidP="00000000" w:rsidRDefault="00000000" w:rsidRPr="00000000" w14:paraId="00000025">
            <w:pPr>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1. Viene dichiarato con chiarezza il carattere del CdS, nei suoi aspetti culturali, scientifici e professionalizzanti? Gli obiettivi formativi e i profili in uscita sono chiaramente esplicitati e risultano coerenti tra loro? </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2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1.B.5</w:t>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2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 </w:t>
            </w:r>
          </w:p>
        </w:tc>
      </w:tr>
      <w:tr>
        <w:trPr>
          <w:cantSplit w:val="0"/>
          <w:trHeight w:val="200" w:hRule="atLeast"/>
          <w:tblHeader w:val="0"/>
        </w:trPr>
        <w:tc>
          <w:tcPr>
            <w:shd w:fill="ffffff" w:val="clear"/>
            <w:vAlign w:val="center"/>
          </w:tcPr>
          <w:p w:rsidR="00000000" w:rsidDel="00000000" w:rsidP="00000000" w:rsidRDefault="00000000" w:rsidRPr="00000000" w14:paraId="0000002A">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2B">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restart"/>
            <w:shd w:fill="ffffff" w:val="clear"/>
            <w:vAlign w:val="center"/>
          </w:tcPr>
          <w:p w:rsidR="00000000" w:rsidDel="00000000" w:rsidP="00000000" w:rsidRDefault="00000000" w:rsidRPr="00000000" w14:paraId="0000002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D.CDS.1.3</w:t>
            </w:r>
          </w:p>
        </w:tc>
        <w:tc>
          <w:tcPr>
            <w:shd w:fill="ffffff" w:val="clear"/>
            <w:vAlign w:val="center"/>
          </w:tcPr>
          <w:p w:rsidR="00000000" w:rsidDel="00000000" w:rsidP="00000000" w:rsidRDefault="00000000" w:rsidRPr="00000000" w14:paraId="0000002D">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 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tc>
      </w:tr>
      <w:tr>
        <w:trPr>
          <w:cantSplit w:val="0"/>
          <w:trHeight w:val="200" w:hRule="atLeast"/>
          <w:tblHeader w:val="0"/>
        </w:trPr>
        <w:tc>
          <w:tcPr>
            <w:shd w:fill="d9d9d9" w:val="clear"/>
            <w:vAlign w:val="center"/>
          </w:tcPr>
          <w:p w:rsidR="00000000" w:rsidDel="00000000" w:rsidP="00000000" w:rsidRDefault="00000000" w:rsidRPr="00000000" w14:paraId="0000002E">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2F">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31">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2. È adeguatamente e chiaramente indicata la struttura del CdS e l’articolazione in termini di ore/ CFU della didattica erogativa (DE), interattiva (DI) e di attività in autoapprendimento? </w:t>
            </w:r>
          </w:p>
        </w:tc>
      </w:tr>
      <w:tr>
        <w:trPr>
          <w:cantSplit w:val="0"/>
          <w:trHeight w:val="200" w:hRule="atLeast"/>
          <w:tblHeader w:val="0"/>
        </w:trPr>
        <w:tc>
          <w:tcPr>
            <w:shd w:fill="ffffff" w:val="clear"/>
            <w:vAlign w:val="center"/>
          </w:tcPr>
          <w:p w:rsidR="00000000" w:rsidDel="00000000" w:rsidP="00000000" w:rsidRDefault="00000000" w:rsidRPr="00000000" w14:paraId="0000003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33">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3. Gli insegnamenti a distanza prevedono una quota adeguata di e-tivity, con feedback e valutazione individuale degli studenti da parte del docente e/o del tutor? </w:t>
            </w:r>
            <w:r w:rsidDel="00000000" w:rsidR="00000000" w:rsidRPr="00000000">
              <w:rPr>
                <w:rFonts w:ascii="Helvetica Neue" w:cs="Helvetica Neue" w:eastAsia="Helvetica Neue" w:hAnsi="Helvetica Neue"/>
                <w:b w:val="1"/>
                <w:color w:val="ff0000"/>
                <w:rtl w:val="0"/>
              </w:rPr>
              <w:t xml:space="preserve">[NO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36">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37">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39">
            <w:pPr>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color w:val="ff0000"/>
                <w:rtl w:val="0"/>
              </w:rPr>
              <w:t xml:space="preserve">4. Sono state previste e definite le modalità per la realizzazione/adattamento/aggiornamento/conservazione dei materiali didattici? </w:t>
            </w:r>
            <w:r w:rsidDel="00000000" w:rsidR="00000000" w:rsidRPr="00000000">
              <w:rPr>
                <w:rFonts w:ascii="Helvetica Neue" w:cs="Helvetica Neue" w:eastAsia="Helvetica Neue" w:hAnsi="Helvetica Neue"/>
                <w:b w:val="1"/>
                <w:color w:val="ff0000"/>
                <w:rtl w:val="0"/>
              </w:rPr>
              <w:t xml:space="preserve">[NO CdS Medicina e Chirurgia]</w:t>
            </w:r>
          </w:p>
        </w:tc>
      </w:tr>
      <w:tr>
        <w:trPr>
          <w:cantSplit w:val="0"/>
          <w:trHeight w:val="200" w:hRule="atLeast"/>
          <w:tblHeader w:val="0"/>
        </w:trPr>
        <w:tc>
          <w:tcPr>
            <w:shd w:fill="ffffff" w:val="clear"/>
            <w:vAlign w:val="center"/>
          </w:tcPr>
          <w:p w:rsidR="00000000" w:rsidDel="00000000" w:rsidP="00000000" w:rsidRDefault="00000000" w:rsidRPr="00000000" w14:paraId="0000003A">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3B">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3D">
            <w:pPr>
              <w:widowControl w:val="0"/>
              <w:spacing w:after="120" w:lineRule="auto"/>
              <w:ind w:left="0" w:right="180" w:firstLine="0"/>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color w:val="ff0000"/>
                <w:rtl w:val="0"/>
              </w:rPr>
              <w:t xml:space="preserve">5</w:t>
            </w:r>
            <w:r w:rsidDel="00000000" w:rsidR="00000000" w:rsidRPr="00000000">
              <w:rPr>
                <w:rFonts w:ascii="Helvetica Neue" w:cs="Helvetica Neue" w:eastAsia="Helvetica Neue" w:hAnsi="Helvetica Neue"/>
                <w:color w:val="ff0000"/>
                <w:rtl w:val="0"/>
              </w:rPr>
              <w:t xml:space="preserve">. Risultano adeguatamente definiti gli elementi delle scienze biomediche di base, di Sanità pubblica e Management sanitario, delle scienze comportamentali e sociali (scienze umane applicate alla medicina e soft skills) nonché le discipline cliniche anche in termini di numero dei crediti formativi specifici e di tempi di apprendimento? Sono inseriti nella tabella ordinamentale del CdS (ambiti disciplinari e CFU assegnati), nella SUA-CdS (quadri A4.b) e nel Piano degli studi (semestri, ore totali ed orari di lezione)? </w:t>
            </w:r>
            <w:r w:rsidDel="00000000" w:rsidR="00000000" w:rsidRPr="00000000">
              <w:rPr>
                <w:rFonts w:ascii="Helvetica Neue" w:cs="Helvetica Neue" w:eastAsia="Helvetica Neue" w:hAnsi="Helvetica Neue"/>
                <w:b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3E">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3F">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180" w:firstLine="0"/>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color w:val="ff0000"/>
                <w:rtl w:val="0"/>
              </w:rPr>
              <w:t xml:space="preserve">6</w:t>
            </w:r>
            <w:r w:rsidDel="00000000" w:rsidR="00000000" w:rsidRPr="00000000">
              <w:rPr>
                <w:rFonts w:ascii="Helvetica Neue" w:cs="Helvetica Neue" w:eastAsia="Helvetica Neue" w:hAnsi="Helvetica Neue"/>
                <w:color w:val="ff0000"/>
                <w:rtl w:val="0"/>
              </w:rPr>
              <w:t xml:space="preserve">. Sono definite le modalità per insegnare agli studenti come formulare giudizi clinici in linea con le migliori evidenze disponibili? </w:t>
            </w:r>
            <w:r w:rsidDel="00000000" w:rsidR="00000000" w:rsidRPr="00000000">
              <w:rPr>
                <w:rFonts w:ascii="Helvetica Neue" w:cs="Helvetica Neue" w:eastAsia="Helvetica Neue" w:hAnsi="Helvetica Neue"/>
                <w:b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ffffff" w:val="clear"/>
            <w:vAlign w:val="center"/>
          </w:tcPr>
          <w:p w:rsidR="00000000" w:rsidDel="00000000" w:rsidP="00000000" w:rsidRDefault="00000000" w:rsidRPr="00000000" w14:paraId="0000004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43">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180" w:firstLine="0"/>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color w:val="ff0000"/>
                <w:rtl w:val="0"/>
              </w:rPr>
              <w:t xml:space="preserve">7</w:t>
            </w:r>
            <w:r w:rsidDel="00000000" w:rsidR="00000000" w:rsidRPr="00000000">
              <w:rPr>
                <w:rFonts w:ascii="Helvetica Neue" w:cs="Helvetica Neue" w:eastAsia="Helvetica Neue" w:hAnsi="Helvetica Neue"/>
                <w:color w:val="ff0000"/>
                <w:rtl w:val="0"/>
              </w:rPr>
              <w:t xml:space="preserve">. Sono definiti i moderni principi del metodo scientifico e della ricerca medica inclusa quella traslazionale? </w:t>
            </w:r>
            <w:r w:rsidDel="00000000" w:rsidR="00000000" w:rsidRPr="00000000">
              <w:rPr>
                <w:rFonts w:ascii="Helvetica Neue" w:cs="Helvetica Neue" w:eastAsia="Helvetica Neue" w:hAnsi="Helvetica Neue"/>
                <w:b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46">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47">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restart"/>
            <w:shd w:fill="ffffff" w:val="clear"/>
            <w:vAlign w:val="center"/>
          </w:tcPr>
          <w:p w:rsidR="00000000" w:rsidDel="00000000" w:rsidP="00000000" w:rsidRDefault="00000000" w:rsidRPr="00000000" w14:paraId="0000004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D.CDS.1.4</w:t>
            </w:r>
          </w:p>
        </w:tc>
        <w:tc>
          <w:tcPr>
            <w:shd w:fill="d9d9d9" w:val="clear"/>
            <w:vAlign w:val="center"/>
          </w:tcPr>
          <w:p w:rsidR="00000000" w:rsidDel="00000000" w:rsidP="00000000" w:rsidRDefault="00000000" w:rsidRPr="00000000" w14:paraId="00000049">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1.Le schede degli insegnamenti illustrano chiaramente i contenuti e i programmi degli insegnamenti coerenti con gli obiettivi formativi del CdS? Nel caso di insegnamenti integrati la scheda ne illustra chiaramente la struttura? </w:t>
            </w:r>
          </w:p>
        </w:tc>
      </w:tr>
      <w:tr>
        <w:trPr>
          <w:cantSplit w:val="0"/>
          <w:trHeight w:val="721" w:hRule="atLeast"/>
          <w:tblHeader w:val="0"/>
        </w:trPr>
        <w:tc>
          <w:tcPr>
            <w:shd w:fill="ffffff" w:val="clear"/>
            <w:vAlign w:val="center"/>
          </w:tcPr>
          <w:p w:rsidR="00000000" w:rsidDel="00000000" w:rsidP="00000000" w:rsidRDefault="00000000" w:rsidRPr="00000000" w14:paraId="0000004A">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4B">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4D">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2. Il sito web del CdS dà adeguata e tempestiva visibilità alle Schede degli insegnamenti? </w:t>
            </w:r>
          </w:p>
        </w:tc>
      </w:tr>
      <w:tr>
        <w:trPr>
          <w:cantSplit w:val="0"/>
          <w:trHeight w:val="200" w:hRule="atLeast"/>
          <w:tblHeader w:val="0"/>
        </w:trPr>
        <w:tc>
          <w:tcPr>
            <w:shd w:fill="d9d9d9" w:val="clear"/>
            <w:vAlign w:val="center"/>
          </w:tcPr>
          <w:p w:rsidR="00000000" w:rsidDel="00000000" w:rsidP="00000000" w:rsidRDefault="00000000" w:rsidRPr="00000000" w14:paraId="0000004E">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2.B.15</w:t>
            </w:r>
          </w:p>
        </w:tc>
        <w:tc>
          <w:tcPr>
            <w:vMerge w:val="continue"/>
            <w:shd w:fill="ffffff"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5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Il CdS definisce in maniera chiara lo svolgimento delle verifiche intermedie e finali? </w:t>
            </w:r>
            <w:r w:rsidDel="00000000" w:rsidR="00000000" w:rsidRPr="00000000">
              <w:rPr>
                <w:rFonts w:ascii="Helvetica Neue" w:cs="Helvetica Neue" w:eastAsia="Helvetica Neue" w:hAnsi="Helvetica Neue"/>
                <w:b w:val="1"/>
                <w:i w:val="1"/>
                <w:rtl w:val="0"/>
              </w:rPr>
              <w:t xml:space="preserve">[NO CdS Medicina e Chirurgia]</w:t>
            </w:r>
            <w:r w:rsidDel="00000000" w:rsidR="00000000" w:rsidRPr="00000000">
              <w:rPr>
                <w:rtl w:val="0"/>
              </w:rPr>
            </w:r>
          </w:p>
        </w:tc>
      </w:tr>
      <w:tr>
        <w:trPr>
          <w:cantSplit w:val="0"/>
          <w:trHeight w:val="200" w:hRule="atLeast"/>
          <w:tblHeader w:val="0"/>
        </w:trPr>
        <w:tc>
          <w:tcPr>
            <w:shd w:fill="ffffff" w:val="clear"/>
            <w:vAlign w:val="center"/>
          </w:tcPr>
          <w:p w:rsidR="00000000" w:rsidDel="00000000" w:rsidP="00000000" w:rsidRDefault="00000000" w:rsidRPr="00000000" w14:paraId="0000005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2.B.16</w:t>
            </w:r>
          </w:p>
        </w:tc>
        <w:tc>
          <w:tcPr>
            <w:vMerge w:val="continue"/>
            <w:shd w:fill="ffffff"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5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Le modalità di verifica adottate per i singoli insegnamenti sono adeguate ad accertare il raggiungimento dei risultati di apprendimento attesi? </w:t>
            </w:r>
          </w:p>
        </w:tc>
      </w:tr>
      <w:tr>
        <w:trPr>
          <w:cantSplit w:val="0"/>
          <w:trHeight w:val="200" w:hRule="atLeast"/>
          <w:tblHeader w:val="0"/>
        </w:trPr>
        <w:tc>
          <w:tcPr>
            <w:shd w:fill="d9d9d9" w:val="clear"/>
            <w:vAlign w:val="center"/>
          </w:tcPr>
          <w:p w:rsidR="00000000" w:rsidDel="00000000" w:rsidP="00000000" w:rsidRDefault="00000000" w:rsidRPr="00000000" w14:paraId="0000005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2.B.17</w:t>
            </w:r>
          </w:p>
        </w:tc>
        <w:tc>
          <w:tcPr>
            <w:vMerge w:val="continue"/>
            <w:shd w:fill="ffffff"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Le modalità di verifica sono chiaramente descritte nelle schede degli insegnamenti? Vengono espressamente comunicate agli studenti? </w:t>
            </w:r>
          </w:p>
        </w:tc>
      </w:tr>
      <w:tr>
        <w:trPr>
          <w:cantSplit w:val="0"/>
          <w:trHeight w:val="200" w:hRule="atLeast"/>
          <w:tblHeader w:val="0"/>
        </w:trPr>
        <w:tc>
          <w:tcPr>
            <w:shd w:fill="ffffff" w:val="clear"/>
            <w:vAlign w:val="center"/>
          </w:tcPr>
          <w:p w:rsidR="00000000" w:rsidDel="00000000" w:rsidP="00000000" w:rsidRDefault="00000000" w:rsidRPr="00000000" w14:paraId="0000005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2.B.15</w:t>
            </w:r>
          </w:p>
        </w:tc>
        <w:tc>
          <w:tcPr>
            <w:vMerge w:val="continue"/>
            <w:shd w:fill="ffffff"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w:t>
            </w:r>
            <w:r w:rsidDel="00000000" w:rsidR="00000000" w:rsidRPr="00000000">
              <w:rPr>
                <w:rFonts w:ascii="Helvetica Neue" w:cs="Helvetica Neue" w:eastAsia="Helvetica Neue" w:hAnsi="Helvetica Neue"/>
                <w:rtl w:val="0"/>
              </w:rPr>
              <w:t xml:space="preserve">Il CdS definisce in maniera chiara lo svolgimento della prova finale? </w:t>
            </w:r>
            <w:r w:rsidDel="00000000" w:rsidR="00000000" w:rsidRPr="00000000">
              <w:rPr>
                <w:rFonts w:ascii="Helvetica Neue" w:cs="Helvetica Neue" w:eastAsia="Helvetica Neue" w:hAnsi="Helvetica Neue"/>
                <w:b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5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2.B.17</w:t>
            </w:r>
          </w:p>
        </w:tc>
        <w:tc>
          <w:tcPr>
            <w:vMerge w:val="continue"/>
            <w:shd w:fill="ffffff"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5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Le modalità di verifica delle competenze cliniche sono adeguatamente definite, descritte e comunicate agli studenti? </w:t>
            </w:r>
            <w:r w:rsidDel="00000000" w:rsidR="00000000" w:rsidRPr="00000000">
              <w:rPr>
                <w:rFonts w:ascii="Helvetica Neue" w:cs="Helvetica Neue" w:eastAsia="Helvetica Neue" w:hAnsi="Helvetica Neue"/>
                <w:b w:val="1"/>
                <w:color w:val="ff0000"/>
                <w:rtl w:val="0"/>
              </w:rPr>
              <w:t xml:space="preserve">[Solo CdS Medicina e Chirurgia]</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5E">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restart"/>
            <w:shd w:fill="ffffff" w:val="clear"/>
            <w:vAlign w:val="center"/>
          </w:tcPr>
          <w:p w:rsidR="00000000" w:rsidDel="00000000" w:rsidP="00000000" w:rsidRDefault="00000000" w:rsidRPr="00000000" w14:paraId="0000005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D.CDS.1.5</w:t>
            </w:r>
          </w:p>
        </w:tc>
        <w:tc>
          <w:tcPr>
            <w:shd w:fill="ffffff" w:val="clear"/>
            <w:vAlign w:val="center"/>
          </w:tcPr>
          <w:p w:rsidR="00000000" w:rsidDel="00000000" w:rsidP="00000000" w:rsidRDefault="00000000" w:rsidRPr="00000000" w14:paraId="00000060">
            <w:pPr>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1. Il CdS pianifica la progettazione e l’erogazione della didattica in modo da agevolare l’organizzazione dello studio, la frequenza e l’apprendimento da parte degli studenti? </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6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4-B.1</w:t>
            </w:r>
          </w:p>
        </w:tc>
        <w:tc>
          <w:tcPr>
            <w:vMerge w:val="continue"/>
            <w:shd w:fill="ffffff"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6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Sono stati previsti incontri di pianificazione, coordinamento e monitoraggio tra docenti, tutor e figure specialistiche responsabili della didattica, finalizzati a un’eventuale modifica degli obiettivi formativi o dell’organizzazione delle verifiche? </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br w:type="page"/>
      </w:r>
      <w:r w:rsidDel="00000000" w:rsidR="00000000" w:rsidRPr="00000000">
        <w:rPr>
          <w:rtl w:val="0"/>
        </w:rPr>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rHeight w:val="567" w:hRule="atLeast"/>
          <w:tblHeader w:val="0"/>
        </w:trPr>
        <w:tc>
          <w:tcPr>
            <w:shd w:fill="ff6600" w:val="clear"/>
            <w:vAlign w:val="center"/>
          </w:tcPr>
          <w:p w:rsidR="00000000" w:rsidDel="00000000" w:rsidP="00000000" w:rsidRDefault="00000000" w:rsidRPr="00000000" w14:paraId="00000066">
            <w:pPr>
              <w:pStyle w:val="Heading1"/>
              <w:spacing w:before="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D.CDS.2- L’Assicurazione della Qualità nell’erogazione del CdS</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67">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8">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Ha come obiettivo “accertare la presenza e il livello di attuazione dei processi di assicurazione </w:t>
            </w:r>
          </w:p>
          <w:p w:rsidR="00000000" w:rsidDel="00000000" w:rsidP="00000000" w:rsidRDefault="00000000" w:rsidRPr="00000000" w14:paraId="00000069">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della qualità nell’erogazione del CdS”. </w:t>
            </w:r>
          </w:p>
          <w:p w:rsidR="00000000" w:rsidDel="00000000" w:rsidP="00000000" w:rsidRDefault="00000000" w:rsidRPr="00000000" w14:paraId="0000006A">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B">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 articola in sei Punti di Attenzione con i relativi Aspetti da Considerare.</w:t>
            </w:r>
          </w:p>
          <w:p w:rsidR="00000000" w:rsidDel="00000000" w:rsidP="00000000" w:rsidRDefault="00000000" w:rsidRPr="00000000" w14:paraId="0000006C">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D">
            <w:pPr>
              <w:spacing w:line="276" w:lineRule="auto"/>
              <w:ind w:left="164" w:right="17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Principali documenti di riferimento:</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14" w:right="17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schede degli insegnamenti;</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14" w:right="17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SUA-CDS: quadri A3, B1, B2.a, B2.b, B5;</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14"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RRC precedente, se presente.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14"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t xml:space="preserve"> </w:t>
      </w:r>
    </w:p>
    <w:tbl>
      <w:tblPr>
        <w:tblStyle w:val="Table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701"/>
        <w:gridCol w:w="6237"/>
        <w:tblGridChange w:id="0">
          <w:tblGrid>
            <w:gridCol w:w="1696"/>
            <w:gridCol w:w="1701"/>
            <w:gridCol w:w="6237"/>
          </w:tblGrid>
        </w:tblGridChange>
      </w:tblGrid>
      <w:tr>
        <w:trPr>
          <w:cantSplit w:val="0"/>
          <w:tblHeader w:val="0"/>
        </w:trPr>
        <w:tc>
          <w:tcPr>
            <w:shd w:fill="ff6600" w:val="clear"/>
            <w:vAlign w:val="center"/>
          </w:tcPr>
          <w:p w:rsidR="00000000" w:rsidDel="00000000" w:rsidP="00000000" w:rsidRDefault="00000000" w:rsidRPr="00000000" w14:paraId="00000073">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AVA2</w:t>
            </w:r>
          </w:p>
        </w:tc>
        <w:tc>
          <w:tcPr>
            <w:shd w:fill="ff6600" w:val="clear"/>
            <w:vAlign w:val="center"/>
          </w:tcPr>
          <w:p w:rsidR="00000000" w:rsidDel="00000000" w:rsidP="00000000" w:rsidRDefault="00000000" w:rsidRPr="00000000" w14:paraId="00000074">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AVA3</w:t>
            </w:r>
          </w:p>
        </w:tc>
        <w:tc>
          <w:tcPr>
            <w:shd w:fill="ff6600" w:val="clear"/>
            <w:vAlign w:val="center"/>
          </w:tcPr>
          <w:p w:rsidR="00000000" w:rsidDel="00000000" w:rsidP="00000000" w:rsidRDefault="00000000" w:rsidRPr="00000000" w14:paraId="00000075">
            <w:pPr>
              <w:jc w:val="both"/>
              <w:rPr>
                <w:rFonts w:ascii="Helvetica Neue" w:cs="Helvetica Neue" w:eastAsia="Helvetica Neue" w:hAnsi="Helvetica Neue"/>
                <w:b w:val="1"/>
                <w:color w:val="ffffff"/>
              </w:rPr>
            </w:pPr>
            <w:r w:rsidDel="00000000" w:rsidR="00000000" w:rsidRPr="00000000">
              <w:rPr>
                <w:rtl w:val="0"/>
              </w:rPr>
            </w:r>
          </w:p>
        </w:tc>
      </w:tr>
      <w:tr>
        <w:trPr>
          <w:cantSplit w:val="0"/>
          <w:tblHeader w:val="0"/>
        </w:trPr>
        <w:tc>
          <w:tcPr>
            <w:shd w:fill="ff6600" w:val="clear"/>
            <w:vAlign w:val="center"/>
          </w:tcPr>
          <w:p w:rsidR="00000000" w:rsidDel="00000000" w:rsidP="00000000" w:rsidRDefault="00000000" w:rsidRPr="00000000" w14:paraId="00000076">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riflessione</w:t>
            </w:r>
          </w:p>
        </w:tc>
        <w:tc>
          <w:tcPr>
            <w:shd w:fill="ff6600" w:val="clear"/>
            <w:vAlign w:val="center"/>
          </w:tcPr>
          <w:p w:rsidR="00000000" w:rsidDel="00000000" w:rsidP="00000000" w:rsidRDefault="00000000" w:rsidRPr="00000000" w14:paraId="00000077">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attenzione</w:t>
            </w:r>
          </w:p>
        </w:tc>
        <w:tc>
          <w:tcPr>
            <w:shd w:fill="ff6600" w:val="clear"/>
            <w:vAlign w:val="center"/>
          </w:tcPr>
          <w:p w:rsidR="00000000" w:rsidDel="00000000" w:rsidP="00000000" w:rsidRDefault="00000000" w:rsidRPr="00000000" w14:paraId="00000078">
            <w:pPr>
              <w:jc w:val="both"/>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Aspetti da considerare</w:t>
            </w:r>
          </w:p>
        </w:tc>
      </w:tr>
      <w:tr>
        <w:trPr>
          <w:cantSplit w:val="0"/>
          <w:trHeight w:val="200" w:hRule="atLeast"/>
          <w:tblHeader w:val="0"/>
        </w:trPr>
        <w:tc>
          <w:tcPr>
            <w:vMerge w:val="restart"/>
            <w:vAlign w:val="center"/>
          </w:tcPr>
          <w:p w:rsidR="00000000" w:rsidDel="00000000" w:rsidP="00000000" w:rsidRDefault="00000000" w:rsidRPr="00000000" w14:paraId="0000007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w:t>
            </w:r>
          </w:p>
          <w:p w:rsidR="00000000" w:rsidDel="00000000" w:rsidP="00000000" w:rsidRDefault="00000000" w:rsidRPr="00000000" w14:paraId="0000007A">
            <w:pPr>
              <w:jc w:val="center"/>
              <w:rPr>
                <w:rFonts w:ascii="Helvetica Neue" w:cs="Helvetica Neue" w:eastAsia="Helvetica Neue" w:hAnsi="Helvetica Neue"/>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D.CDS.2.1</w:t>
            </w:r>
          </w:p>
        </w:tc>
        <w:tc>
          <w:tcPr>
            <w:vAlign w:val="center"/>
          </w:tcPr>
          <w:p w:rsidR="00000000" w:rsidDel="00000000" w:rsidP="00000000" w:rsidRDefault="00000000" w:rsidRPr="00000000" w14:paraId="0000007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tc>
      </w:tr>
      <w:tr>
        <w:trPr>
          <w:cantSplit w:val="0"/>
          <w:trHeight w:val="200" w:hRule="atLeast"/>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7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Le attività di orientamento in ingresso, in itinere e in uscita favoriscono la consapevolezza delle scelte da parte degli studenti?</w:t>
            </w:r>
          </w:p>
        </w:tc>
      </w:tr>
      <w:tr>
        <w:trPr>
          <w:cantSplit w:val="0"/>
          <w:trHeight w:val="200" w:hRule="atLeast"/>
          <w:tblHeader w:val="0"/>
        </w:trPr>
        <w:tc>
          <w:tcPr>
            <w:shd w:fill="d9d9d9" w:val="clear"/>
            <w:vAlign w:val="center"/>
          </w:tcPr>
          <w:p w:rsidR="00000000" w:rsidDel="00000000" w:rsidP="00000000" w:rsidRDefault="00000000" w:rsidRPr="00000000" w14:paraId="00000080">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2.B.2</w:t>
            </w:r>
          </w:p>
        </w:tc>
        <w:tc>
          <w:tcPr>
            <w:vMerge w:val="continue"/>
            <w:shd w:fill="ffffff"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8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Le attività di orientamento in ingresso e in itinere tengono conto dei risultati del monitoraggio delle carriere? </w:t>
            </w:r>
            <w:r w:rsidDel="00000000" w:rsidR="00000000" w:rsidRPr="00000000">
              <w:rPr>
                <w:rFonts w:ascii="Helvetica Neue" w:cs="Helvetica Neue" w:eastAsia="Helvetica Neue" w:hAnsi="Helvetica Neue"/>
                <w:b w:val="1"/>
                <w:i w:val="1"/>
                <w:rtl w:val="0"/>
              </w:rPr>
              <w:t xml:space="preserve">[NO CdS Medicina e Chirurgia]</w:t>
            </w:r>
            <w:r w:rsidDel="00000000" w:rsidR="00000000" w:rsidRPr="00000000">
              <w:rPr>
                <w:rtl w:val="0"/>
              </w:rPr>
            </w:r>
          </w:p>
        </w:tc>
      </w:tr>
      <w:tr>
        <w:trPr>
          <w:cantSplit w:val="0"/>
          <w:trHeight w:val="941" w:hRule="atLeast"/>
          <w:tblHeader w:val="0"/>
        </w:trPr>
        <w:tc>
          <w:tcPr>
            <w:vAlign w:val="center"/>
          </w:tcPr>
          <w:p w:rsidR="00000000" w:rsidDel="00000000" w:rsidP="00000000" w:rsidRDefault="00000000" w:rsidRPr="00000000" w14:paraId="00000083">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2.B.3</w:t>
            </w:r>
          </w:p>
        </w:tc>
        <w:tc>
          <w:tcPr>
            <w:vMerge w:val="continue"/>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8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Le iniziative di orientamento in uscita tengono conto dei risultati del monitoraggio degli esiti e delle prospettive occupazionali? </w:t>
            </w:r>
            <w:r w:rsidDel="00000000" w:rsidR="00000000" w:rsidRPr="00000000">
              <w:rPr>
                <w:rFonts w:ascii="Helvetica Neue" w:cs="Helvetica Neue" w:eastAsia="Helvetica Neue" w:hAnsi="Helvetica Neue"/>
                <w:b w:val="1"/>
                <w:i w:val="1"/>
                <w:rtl w:val="0"/>
              </w:rPr>
              <w:t xml:space="preserve">[NO CdS Medicina e Chirurgia]</w:t>
            </w:r>
            <w:r w:rsidDel="00000000" w:rsidR="00000000" w:rsidRPr="00000000">
              <w:rPr>
                <w:rtl w:val="0"/>
              </w:rPr>
            </w:r>
          </w:p>
        </w:tc>
      </w:tr>
      <w:tr>
        <w:trPr>
          <w:cantSplit w:val="0"/>
          <w:trHeight w:val="941" w:hRule="atLeast"/>
          <w:tblHeader w:val="0"/>
        </w:trPr>
        <w:tc>
          <w:tcPr>
            <w:shd w:fill="d9d9d9" w:val="clear"/>
            <w:vAlign w:val="center"/>
          </w:tcPr>
          <w:p w:rsidR="00000000" w:rsidDel="00000000" w:rsidP="00000000" w:rsidRDefault="00000000" w:rsidRPr="00000000" w14:paraId="00000086">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87">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89">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5. Le attività di tutorato tengono conto dei risultati del monitoraggio delle carriere?</w:t>
            </w:r>
          </w:p>
        </w:tc>
      </w:tr>
      <w:tr>
        <w:trPr>
          <w:cantSplit w:val="0"/>
          <w:trHeight w:val="941" w:hRule="atLeast"/>
          <w:tblHeader w:val="0"/>
        </w:trPr>
        <w:tc>
          <w:tcPr>
            <w:vAlign w:val="center"/>
          </w:tcPr>
          <w:p w:rsidR="00000000" w:rsidDel="00000000" w:rsidP="00000000" w:rsidRDefault="00000000" w:rsidRPr="00000000" w14:paraId="0000008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2.B.3</w:t>
            </w:r>
          </w:p>
          <w:p w:rsidR="00000000" w:rsidDel="00000000" w:rsidP="00000000" w:rsidRDefault="00000000" w:rsidRPr="00000000" w14:paraId="0000008B">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[in parte]</w:t>
            </w:r>
          </w:p>
        </w:tc>
        <w:tc>
          <w:tcPr>
            <w:vMerge w:val="continue"/>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8D">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6. Le iniziative di orientamento in uscita tengono conto dei risultati del monitoraggio degli esiti e delle prospettive occupazionali, anche in relazione al tasso di successo dei neolaureati ai concorsi di ammissione alle Scuola di Specializzazione in Medicina ed anche ai Corsi di formazione per il Medico di medicina generale? </w:t>
            </w:r>
            <w:r w:rsidDel="00000000" w:rsidR="00000000" w:rsidRPr="00000000">
              <w:rPr>
                <w:rFonts w:ascii="Helvetica Neue" w:cs="Helvetica Neue" w:eastAsia="Helvetica Neue" w:hAnsi="Helvetica Neue"/>
                <w:b w:val="1"/>
                <w:i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8E">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2.B.4</w:t>
            </w:r>
          </w:p>
        </w:tc>
        <w:tc>
          <w:tcPr>
            <w:vMerge w:val="restart"/>
            <w:shd w:fill="ffffff" w:val="clear"/>
            <w:vAlign w:val="center"/>
          </w:tcPr>
          <w:p w:rsidR="00000000" w:rsidDel="00000000" w:rsidP="00000000" w:rsidRDefault="00000000" w:rsidRPr="00000000" w14:paraId="0000008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D.CDS.2.2</w:t>
            </w:r>
          </w:p>
        </w:tc>
        <w:tc>
          <w:tcPr>
            <w:shd w:fill="d9d9d9" w:val="clear"/>
            <w:vAlign w:val="center"/>
          </w:tcPr>
          <w:p w:rsidR="00000000" w:rsidDel="00000000" w:rsidP="00000000" w:rsidRDefault="00000000" w:rsidRPr="00000000" w14:paraId="0000009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Le conoscenze richieste o raccomandate in ingresso sono chiaramente individuate, descritte e pubblicizzate? Viene redatto e adeguatamente pubblicizzato un syllabus?</w:t>
            </w:r>
          </w:p>
        </w:tc>
      </w:tr>
      <w:tr>
        <w:trPr>
          <w:cantSplit w:val="0"/>
          <w:trHeight w:val="200" w:hRule="atLeast"/>
          <w:tblHeader w:val="0"/>
        </w:trPr>
        <w:tc>
          <w:tcPr>
            <w:vAlign w:val="center"/>
          </w:tcPr>
          <w:p w:rsidR="00000000" w:rsidDel="00000000" w:rsidP="00000000" w:rsidRDefault="00000000" w:rsidRPr="00000000" w14:paraId="0000009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2.B.5</w:t>
            </w:r>
          </w:p>
        </w:tc>
        <w:tc>
          <w:tcPr>
            <w:vMerge w:val="continue"/>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9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Il possesso delle conoscenze iniziali indispensabili è efficacemente verificato? Le eventuali carenze sono puntualmente individuate e comunicate agli studenti?</w:t>
            </w:r>
          </w:p>
        </w:tc>
      </w:tr>
      <w:tr>
        <w:trPr>
          <w:cantSplit w:val="0"/>
          <w:trHeight w:val="200" w:hRule="atLeast"/>
          <w:tblHeader w:val="0"/>
        </w:trPr>
        <w:tc>
          <w:tcPr>
            <w:shd w:fill="d9d9d9" w:val="clear"/>
            <w:vAlign w:val="center"/>
          </w:tcPr>
          <w:p w:rsidR="00000000" w:rsidDel="00000000" w:rsidP="00000000" w:rsidRDefault="00000000" w:rsidRPr="00000000" w14:paraId="0000009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2.B.6</w:t>
            </w:r>
          </w:p>
        </w:tc>
        <w:tc>
          <w:tcPr>
            <w:vMerge w:val="continue"/>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9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tc>
      </w:tr>
      <w:tr>
        <w:trPr>
          <w:cantSplit w:val="0"/>
          <w:trHeight w:val="200" w:hRule="atLeast"/>
          <w:tblHeader w:val="0"/>
        </w:trPr>
        <w:tc>
          <w:tcPr>
            <w:vAlign w:val="center"/>
          </w:tcPr>
          <w:p w:rsidR="00000000" w:rsidDel="00000000" w:rsidP="00000000" w:rsidRDefault="00000000" w:rsidRPr="00000000" w14:paraId="0000009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2.B.7</w:t>
            </w:r>
          </w:p>
        </w:tc>
        <w:tc>
          <w:tcPr>
            <w:vMerge w:val="continue"/>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99">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4. 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9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2.B.8</w:t>
            </w:r>
          </w:p>
        </w:tc>
        <w:tc>
          <w:tcPr>
            <w:vMerge w:val="continue"/>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9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5.Per i CdS di secondo ciclo, sono definiti, pubblicizzati e verificati i requisiti curriculari per l'accesso? È verificata l’adeguatezza della preparazione dei candidati? </w:t>
            </w:r>
            <w:r w:rsidDel="00000000" w:rsidR="00000000" w:rsidRPr="00000000">
              <w:rPr>
                <w:rFonts w:ascii="Helvetica Neue" w:cs="Helvetica Neue" w:eastAsia="Helvetica Neue" w:hAnsi="Helvetica Neue"/>
                <w:b w:val="1"/>
                <w:i w:val="1"/>
                <w:rtl w:val="0"/>
              </w:rPr>
              <w:t xml:space="preserve">[NO CdS Medicina e Chirurgia] </w:t>
            </w:r>
            <w:r w:rsidDel="00000000" w:rsidR="00000000" w:rsidRPr="00000000">
              <w:rPr>
                <w:rtl w:val="0"/>
              </w:rPr>
            </w:r>
          </w:p>
        </w:tc>
      </w:tr>
      <w:tr>
        <w:trPr>
          <w:cantSplit w:val="0"/>
          <w:trHeight w:val="200" w:hRule="atLeast"/>
          <w:tblHeader w:val="0"/>
        </w:trPr>
        <w:tc>
          <w:tcPr>
            <w:shd w:fill="ffffff" w:val="clear"/>
            <w:vAlign w:val="center"/>
          </w:tcPr>
          <w:p w:rsidR="00000000" w:rsidDel="00000000" w:rsidP="00000000" w:rsidRDefault="00000000" w:rsidRPr="00000000" w14:paraId="0000009D">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9E">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0A0">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6. Le modalità di selezione e di ammissione sono chiare, pubbliche e coerenti con i requisiti normativi definiti dal Ministero, anche in riferimento all’allineamento delle conoscenze iniziali richieste per il percorso formativo? </w:t>
            </w:r>
            <w:r w:rsidDel="00000000" w:rsidR="00000000" w:rsidRPr="00000000">
              <w:rPr>
                <w:rFonts w:ascii="Helvetica Neue" w:cs="Helvetica Neue" w:eastAsia="Helvetica Neue" w:hAnsi="Helvetica Neue"/>
                <w:b w:val="1"/>
                <w:i w:val="1"/>
                <w:color w:val="ff0000"/>
                <w:rtl w:val="0"/>
              </w:rPr>
              <w:t xml:space="preserve">[SOLO CdS Medicina e Chirurgia]</w:t>
            </w:r>
            <w:r w:rsidDel="00000000" w:rsidR="00000000" w:rsidRPr="00000000">
              <w:rPr>
                <w:rtl w:val="0"/>
              </w:rPr>
            </w:r>
          </w:p>
        </w:tc>
      </w:tr>
      <w:tr>
        <w:trPr>
          <w:cantSplit w:val="0"/>
          <w:trHeight w:val="200" w:hRule="atLeast"/>
          <w:tblHeader w:val="0"/>
        </w:trPr>
        <w:tc>
          <w:tcPr>
            <w:shd w:fill="d9d9d9" w:val="clear"/>
            <w:vAlign w:val="center"/>
          </w:tcPr>
          <w:p w:rsidR="00000000" w:rsidDel="00000000" w:rsidP="00000000" w:rsidRDefault="00000000" w:rsidRPr="00000000" w14:paraId="000000A1">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A2">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A4">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7. Le politiche di selezione e di ammissione sono coerenti con i fabbisogni stimati a livello locale e nazionale? </w:t>
            </w:r>
            <w:r w:rsidDel="00000000" w:rsidR="00000000" w:rsidRPr="00000000">
              <w:rPr>
                <w:rFonts w:ascii="Helvetica Neue" w:cs="Helvetica Neue" w:eastAsia="Helvetica Neue" w:hAnsi="Helvetica Neue"/>
                <w:b w:val="1"/>
                <w:i w:val="1"/>
                <w:color w:val="ff0000"/>
                <w:rtl w:val="0"/>
              </w:rPr>
              <w:t xml:space="preserve">[SOLO CdS Medicina e Chirurgia]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2.B.9</w:t>
            </w:r>
          </w:p>
        </w:tc>
        <w:tc>
          <w:tcPr>
            <w:vMerge w:val="restart"/>
            <w:vAlign w:val="center"/>
          </w:tcPr>
          <w:p w:rsidR="00000000" w:rsidDel="00000000" w:rsidP="00000000" w:rsidRDefault="00000000" w:rsidRPr="00000000" w14:paraId="000000A6">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D.CDS.2.3</w:t>
            </w:r>
          </w:p>
        </w:tc>
        <w:tc>
          <w:tcPr>
            <w:vAlign w:val="center"/>
          </w:tcPr>
          <w:p w:rsidR="00000000" w:rsidDel="00000000" w:rsidP="00000000" w:rsidRDefault="00000000" w:rsidRPr="00000000" w14:paraId="000000A7">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1. L’organizzazione didattica crea i presupposti per l’autonomia dello studente (nelle scelte, all'apprendimento critico, nell'organizzazione dello studio) e prevede </w:t>
            </w:r>
            <w:r w:rsidDel="00000000" w:rsidR="00000000" w:rsidRPr="00000000">
              <w:rPr>
                <w:rFonts w:ascii="Helvetica Neue" w:cs="Helvetica Neue" w:eastAsia="Helvetica Neue" w:hAnsi="Helvetica Neue"/>
                <w:rtl w:val="0"/>
              </w:rPr>
              <w:t xml:space="preserve">guida</w:t>
            </w:r>
            <w:r w:rsidDel="00000000" w:rsidR="00000000" w:rsidRPr="00000000">
              <w:rPr>
                <w:rFonts w:ascii="Helvetica Neue" w:cs="Helvetica Neue" w:eastAsia="Helvetica Neue" w:hAnsi="Helvetica Neue"/>
                <w:rtl w:val="0"/>
              </w:rPr>
              <w:t xml:space="preserve"> e sostegno adeguati da parte dei docenti e dei tutor? (Esempi: vengono organizzati incontri di ausilio alla scelta fra eventuali curricula, sono disponibili docenti-guida per le opzioni relative al piano carriera, sono previsti spazi e tempi per attività di studio o approfondimento autogestite dagli studenti, etc.)</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A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2.B.10</w:t>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AA">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2. Le attività curriculari e di supporto utilizzano metodi e strumenti didattici flessibili, modulati sulle specifiche esigenze delle diverse tipologie di studenti? (Esempi: vi sono tutorati di sostegno, percorsi di approfondimento, corsi "honors", percorsi dedicati a studenti particolarmente dediti e motivati che prevedano ritmi maggiormente sostenuti e maggior livello di approfondimento, etc.)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2.B.11</w:t>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A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Sono presenti iniziative di supporto per gli studenti con esigenze specifiche? (E.g. studenti fuori sede, stranieri, lavoratori, diversamente abili, con figli piccoli...)?</w:t>
            </w:r>
          </w:p>
        </w:tc>
      </w:tr>
      <w:tr>
        <w:trPr>
          <w:cantSplit w:val="0"/>
          <w:tblHeader w:val="0"/>
        </w:trPr>
        <w:tc>
          <w:tcPr>
            <w:shd w:fill="d9d9d9" w:val="clear"/>
            <w:vAlign w:val="center"/>
          </w:tcPr>
          <w:p w:rsidR="00000000" w:rsidDel="00000000" w:rsidP="00000000" w:rsidRDefault="00000000" w:rsidRPr="00000000" w14:paraId="000000AE">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2.B.12</w:t>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B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Il CdS favorisce l'accessibilità, nelle strutture e nei materiali didattici, agli studenti disabili, con disturbi specifici dell’apprendimento (DSA) e con bisogni educativi speciali (BES)?</w:t>
            </w:r>
          </w:p>
        </w:tc>
      </w:tr>
      <w:tr>
        <w:trPr>
          <w:cantSplit w:val="0"/>
          <w:tblHeader w:val="0"/>
        </w:trPr>
        <w:tc>
          <w:tcPr>
            <w:vAlign w:val="center"/>
          </w:tcPr>
          <w:p w:rsidR="00000000" w:rsidDel="00000000" w:rsidP="00000000" w:rsidRDefault="00000000" w:rsidRPr="00000000" w14:paraId="000000B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2.B.13</w:t>
            </w:r>
          </w:p>
        </w:tc>
        <w:tc>
          <w:tcPr>
            <w:vMerge w:val="restart"/>
            <w:vAlign w:val="center"/>
          </w:tcPr>
          <w:p w:rsidR="00000000" w:rsidDel="00000000" w:rsidP="00000000" w:rsidRDefault="00000000" w:rsidRPr="00000000" w14:paraId="000000B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D.CDS.2.4</w:t>
            </w:r>
          </w:p>
        </w:tc>
        <w:tc>
          <w:tcPr>
            <w:vAlign w:val="center"/>
          </w:tcPr>
          <w:p w:rsidR="00000000" w:rsidDel="00000000" w:rsidP="00000000" w:rsidRDefault="00000000" w:rsidRPr="00000000" w14:paraId="000000B3">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1. Sono previste iniziative per il potenziamento della mobilità degli studenti a sostegno di periodi di studio e tirocinio all’estero (anche collaterali a Erasmus)?</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B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2.B.14</w:t>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B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Con particolare riguardo ai Corsi di Studio internazionali, è effettivamente realizzata la dimensione internazionale della didattica, con riferimento a docenti stranieri e/o studenti stranieri e/o titoli congiunti, doppi o multipli in convenzione con Atenei stranieri?</w:t>
            </w:r>
          </w:p>
        </w:tc>
      </w:tr>
      <w:tr>
        <w:trPr>
          <w:cantSplit w:val="0"/>
          <w:trHeight w:val="200" w:hRule="atLeast"/>
          <w:tblHeader w:val="0"/>
        </w:trPr>
        <w:tc>
          <w:tcPr>
            <w:vAlign w:val="center"/>
          </w:tcPr>
          <w:p w:rsidR="00000000" w:rsidDel="00000000" w:rsidP="00000000" w:rsidRDefault="00000000" w:rsidRPr="00000000" w14:paraId="000000B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2.B.15</w:t>
            </w:r>
          </w:p>
        </w:tc>
        <w:tc>
          <w:tcPr>
            <w:vMerge w:val="restart"/>
            <w:vAlign w:val="center"/>
          </w:tcPr>
          <w:p w:rsidR="00000000" w:rsidDel="00000000" w:rsidP="00000000" w:rsidRDefault="00000000" w:rsidRPr="00000000" w14:paraId="000000B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D.CDS.2.5</w:t>
            </w:r>
          </w:p>
        </w:tc>
        <w:tc>
          <w:tcPr>
            <w:vAlign w:val="center"/>
          </w:tcPr>
          <w:p w:rsidR="00000000" w:rsidDel="00000000" w:rsidP="00000000" w:rsidRDefault="00000000" w:rsidRPr="00000000" w14:paraId="000000B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Il CdS definisce in maniera chiara lo svolgimento delle verifiche intermedie e finali?</w:t>
            </w:r>
          </w:p>
        </w:tc>
      </w:tr>
      <w:tr>
        <w:trPr>
          <w:cantSplit w:val="0"/>
          <w:trHeight w:val="200" w:hRule="atLeast"/>
          <w:tblHeader w:val="0"/>
        </w:trPr>
        <w:tc>
          <w:tcPr>
            <w:shd w:fill="d9d9d9" w:val="clear"/>
            <w:vAlign w:val="center"/>
          </w:tcPr>
          <w:p w:rsidR="00000000" w:rsidDel="00000000" w:rsidP="00000000" w:rsidRDefault="00000000" w:rsidRPr="00000000" w14:paraId="000000B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2.B.16</w:t>
            </w:r>
          </w:p>
        </w:tc>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B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2.Le modalità di verifica adottate per i singoli insegnamenti sono adeguate ad accertare il raggiungimento dei risultati di apprendimento attesi?</w:t>
            </w:r>
          </w:p>
        </w:tc>
      </w:tr>
      <w:tr>
        <w:trPr>
          <w:cantSplit w:val="0"/>
          <w:trHeight w:val="200" w:hRule="atLeast"/>
          <w:tblHeader w:val="0"/>
        </w:trPr>
        <w:tc>
          <w:tcPr>
            <w:vAlign w:val="center"/>
          </w:tcPr>
          <w:p w:rsidR="00000000" w:rsidDel="00000000" w:rsidP="00000000" w:rsidRDefault="00000000" w:rsidRPr="00000000" w14:paraId="000000BD">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2.B.17</w:t>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B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Le modalità di verifica sono chiaramente descritte nelle schede degli insegnamenti? Vengono espressamente comunicate agli studenti?</w:t>
            </w:r>
          </w:p>
        </w:tc>
      </w:tr>
      <w:tr>
        <w:trPr>
          <w:cantSplit w:val="0"/>
          <w:trHeight w:val="1158" w:hRule="atLeast"/>
          <w:tblHeader w:val="0"/>
        </w:trPr>
        <w:tc>
          <w:tcPr>
            <w:shd w:fill="d9d9d9" w:val="clear"/>
            <w:vAlign w:val="center"/>
          </w:tcPr>
          <w:p w:rsidR="00000000" w:rsidDel="00000000" w:rsidP="00000000" w:rsidRDefault="00000000" w:rsidRPr="00000000" w14:paraId="000000C0">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C1">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0C3">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4. Il CdS rileva e monitora l’andamento delle verifiche dell’apprendimento e della prova finale al fine di rilevare eventuali aspetti di miglioramento? Sono previste attività di miglioramento continuo?</w:t>
            </w:r>
          </w:p>
        </w:tc>
      </w:tr>
      <w:tr>
        <w:trPr>
          <w:cantSplit w:val="0"/>
          <w:trHeight w:val="450" w:hRule="atLeast"/>
          <w:tblHeader w:val="0"/>
        </w:trPr>
        <w:tc>
          <w:tcPr>
            <w:shd w:fill="d9d9d9" w:val="clear"/>
            <w:vAlign w:val="center"/>
          </w:tcPr>
          <w:p w:rsidR="00000000" w:rsidDel="00000000" w:rsidP="00000000" w:rsidRDefault="00000000" w:rsidRPr="00000000" w14:paraId="000000C4">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2.B.15</w:t>
            </w: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0C6">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5. Il CdS definisce in maniera chiara lo svolgimento delle verifiche dell’apprendimento e della prova finale? </w:t>
            </w:r>
            <w:r w:rsidDel="00000000" w:rsidR="00000000" w:rsidRPr="00000000">
              <w:rPr>
                <w:rFonts w:ascii="Helvetica Neue" w:cs="Helvetica Neue" w:eastAsia="Helvetica Neue" w:hAnsi="Helvetica Neue"/>
                <w:b w:val="1"/>
                <w:i w:val="1"/>
                <w:color w:val="ff0000"/>
                <w:rtl w:val="0"/>
              </w:rPr>
              <w:t xml:space="preserve">[SOLO CdS Medicina e Chirurgia]</w:t>
            </w:r>
            <w:r w:rsidDel="00000000" w:rsidR="00000000" w:rsidRPr="00000000">
              <w:rPr>
                <w:rtl w:val="0"/>
              </w:rPr>
            </w:r>
          </w:p>
        </w:tc>
      </w:tr>
      <w:tr>
        <w:trPr>
          <w:cantSplit w:val="0"/>
          <w:trHeight w:val="615" w:hRule="atLeast"/>
          <w:tblHeader w:val="0"/>
        </w:trPr>
        <w:tc>
          <w:tcPr>
            <w:shd w:fill="d9d9d9" w:val="clear"/>
            <w:vAlign w:val="center"/>
          </w:tcPr>
          <w:p w:rsidR="00000000" w:rsidDel="00000000" w:rsidP="00000000" w:rsidRDefault="00000000" w:rsidRPr="00000000" w14:paraId="000000C7">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C8">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0CA">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6. Il CdS rileva e monitora l’andamento delle verifiche dell’apprendimento e della prova finale? Ne prende in carico gli esiti anche mediante attività di miglioramento continuo? </w:t>
            </w:r>
            <w:r w:rsidDel="00000000" w:rsidR="00000000" w:rsidRPr="00000000">
              <w:rPr>
                <w:rFonts w:ascii="Helvetica Neue" w:cs="Helvetica Neue" w:eastAsia="Helvetica Neue" w:hAnsi="Helvetica Neue"/>
                <w:b w:val="1"/>
                <w:i w:val="1"/>
                <w:color w:val="ff0000"/>
                <w:rtl w:val="0"/>
              </w:rPr>
              <w:t xml:space="preserve">[SOLO CdS Medicina e Chirurgia]</w:t>
            </w:r>
            <w:r w:rsidDel="00000000" w:rsidR="00000000" w:rsidRPr="00000000">
              <w:rPr>
                <w:rtl w:val="0"/>
              </w:rPr>
            </w:r>
          </w:p>
        </w:tc>
      </w:tr>
      <w:tr>
        <w:trPr>
          <w:cantSplit w:val="0"/>
          <w:trHeight w:val="1116" w:hRule="atLeast"/>
          <w:tblHeader w:val="0"/>
        </w:trPr>
        <w:tc>
          <w:tcPr>
            <w:vAlign w:val="center"/>
          </w:tcPr>
          <w:p w:rsidR="00000000" w:rsidDel="00000000" w:rsidP="00000000" w:rsidRDefault="00000000" w:rsidRPr="00000000" w14:paraId="000000CB">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CC">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restart"/>
            <w:vAlign w:val="center"/>
          </w:tcPr>
          <w:p w:rsidR="00000000" w:rsidDel="00000000" w:rsidP="00000000" w:rsidRDefault="00000000" w:rsidRPr="00000000" w14:paraId="000000CD">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D.CDS.2.6</w:t>
            </w:r>
          </w:p>
        </w:tc>
        <w:tc>
          <w:tcPr>
            <w:vAlign w:val="center"/>
          </w:tcPr>
          <w:p w:rsidR="00000000" w:rsidDel="00000000" w:rsidP="00000000" w:rsidRDefault="00000000" w:rsidRPr="00000000" w14:paraId="000000CE">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 Il CdS definisce linee guida inerenti alle modalità di gestione dell’interazione didattica e sul coinvolgimento di docenti e tutor nella valutazione intermedia e finale? Il CdS monitora il grado di attuazione delle linee guida?</w:t>
            </w:r>
          </w:p>
        </w:tc>
      </w:tr>
      <w:tr>
        <w:trPr>
          <w:cantSplit w:val="0"/>
          <w:trHeight w:val="947" w:hRule="atLeast"/>
          <w:tblHeader w:val="0"/>
        </w:trPr>
        <w:tc>
          <w:tcPr>
            <w:shd w:fill="d9d9d9" w:val="clear"/>
            <w:vAlign w:val="center"/>
          </w:tcPr>
          <w:p w:rsidR="00000000" w:rsidDel="00000000" w:rsidP="00000000" w:rsidRDefault="00000000" w:rsidRPr="00000000" w14:paraId="000000CF">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D0">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0D2">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2. Il CdS ha indicato le tecnologie/metodologie sostitutive dell'“apprendimento in situazione”, che risultano adeguate a sostituire il rapporto in presenza?</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br w:type="page"/>
      </w:r>
      <w:r w:rsidDel="00000000" w:rsidR="00000000" w:rsidRPr="00000000">
        <w:rPr>
          <w:rtl w:val="0"/>
        </w:rPr>
      </w:r>
    </w:p>
    <w:tbl>
      <w:tblPr>
        <w:tblStyle w:val="Table5"/>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rHeight w:val="567" w:hRule="atLeast"/>
          <w:tblHeader w:val="0"/>
        </w:trPr>
        <w:tc>
          <w:tcPr>
            <w:shd w:fill="ff6600" w:val="clear"/>
            <w:vAlign w:val="center"/>
          </w:tcPr>
          <w:p w:rsidR="00000000" w:rsidDel="00000000" w:rsidP="00000000" w:rsidRDefault="00000000" w:rsidRPr="00000000" w14:paraId="000000D5">
            <w:pPr>
              <w:pStyle w:val="Heading1"/>
              <w:spacing w:before="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D.CDS.3 – La gestione delle risorse del CdS</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D6">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7">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gestione delle risorse del CdS ha come obiettivo “Accertare che il CdS disponga di un’adeguata dotazione e qualificazione di personale docente, tutor e personale tecnico/amministrativo, usufruisca di strutture adatte alle esigenze didattiche e offra servizi funzionali e accessibili agli studenti”.</w:t>
            </w:r>
          </w:p>
          <w:p w:rsidR="00000000" w:rsidDel="00000000" w:rsidP="00000000" w:rsidRDefault="00000000" w:rsidRPr="00000000" w14:paraId="000000D8">
            <w:pPr>
              <w:spacing w:line="276" w:lineRule="auto"/>
              <w:ind w:right="312"/>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9">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 articola in due Punti di Attenzione con i relativi Aspetti da Considerare.</w:t>
            </w:r>
          </w:p>
          <w:p w:rsidR="00000000" w:rsidDel="00000000" w:rsidP="00000000" w:rsidRDefault="00000000" w:rsidRPr="00000000" w14:paraId="000000DA">
            <w:pPr>
              <w:spacing w:line="276" w:lineRule="auto"/>
              <w:ind w:right="312"/>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B">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Principali documenti di riferimento:</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scheda SUA-CdS: B3, B4, B5;</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segnalazioni o osservazioni provenienti da docenti, studenti, personale Tecnico/Amministrativo (TA);</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indicatori sulla qualificazione del corpo docente;</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tutor e figure specialistiche (Scheda SUA-CdS: sezione Amministrazione);</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eventuali piani di raggiungimento requisiti di risorse di docenza e figure specialistiche;</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quoziente studenti/docenti dei singoli insegnamenti;</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risorse e servizi a disposizione del CdS;</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Piano Integrato di Attività e Organizzazione (PIAO);</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Relazione sulla Performance;</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RRC precedente, se presente.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14"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tbl>
      <w:tblPr>
        <w:tblStyle w:val="Table6"/>
        <w:tblW w:w="96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0"/>
        <w:gridCol w:w="1705"/>
        <w:gridCol w:w="6254"/>
        <w:tblGridChange w:id="0">
          <w:tblGrid>
            <w:gridCol w:w="1700"/>
            <w:gridCol w:w="1705"/>
            <w:gridCol w:w="6254"/>
          </w:tblGrid>
        </w:tblGridChange>
      </w:tblGrid>
      <w:tr>
        <w:trPr>
          <w:cantSplit w:val="0"/>
          <w:trHeight w:val="156" w:hRule="atLeast"/>
          <w:tblHeader w:val="0"/>
        </w:trPr>
        <w:tc>
          <w:tcPr>
            <w:shd w:fill="ff6600" w:val="clear"/>
            <w:vAlign w:val="center"/>
          </w:tcPr>
          <w:p w:rsidR="00000000" w:rsidDel="00000000" w:rsidP="00000000" w:rsidRDefault="00000000" w:rsidRPr="00000000" w14:paraId="000000E8">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AVA2</w:t>
            </w:r>
          </w:p>
        </w:tc>
        <w:tc>
          <w:tcPr>
            <w:shd w:fill="ff6600" w:val="clear"/>
            <w:vAlign w:val="center"/>
          </w:tcPr>
          <w:p w:rsidR="00000000" w:rsidDel="00000000" w:rsidP="00000000" w:rsidRDefault="00000000" w:rsidRPr="00000000" w14:paraId="000000E9">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AVA3</w:t>
            </w:r>
          </w:p>
        </w:tc>
        <w:tc>
          <w:tcPr>
            <w:vMerge w:val="restart"/>
            <w:shd w:fill="ff6600" w:val="clear"/>
            <w:vAlign w:val="center"/>
          </w:tcPr>
          <w:p w:rsidR="00000000" w:rsidDel="00000000" w:rsidP="00000000" w:rsidRDefault="00000000" w:rsidRPr="00000000" w14:paraId="000000EA">
            <w:pP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Aspetti da considerare</w:t>
            </w:r>
          </w:p>
        </w:tc>
      </w:tr>
      <w:tr>
        <w:trPr>
          <w:cantSplit w:val="0"/>
          <w:trHeight w:val="322" w:hRule="atLeast"/>
          <w:tblHeader w:val="0"/>
        </w:trPr>
        <w:tc>
          <w:tcPr>
            <w:shd w:fill="ff6600" w:val="clear"/>
            <w:vAlign w:val="center"/>
          </w:tcPr>
          <w:p w:rsidR="00000000" w:rsidDel="00000000" w:rsidP="00000000" w:rsidRDefault="00000000" w:rsidRPr="00000000" w14:paraId="000000EB">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riflessione</w:t>
            </w:r>
          </w:p>
        </w:tc>
        <w:tc>
          <w:tcPr>
            <w:shd w:fill="ff6600" w:val="clear"/>
            <w:vAlign w:val="center"/>
          </w:tcPr>
          <w:p w:rsidR="00000000" w:rsidDel="00000000" w:rsidP="00000000" w:rsidRDefault="00000000" w:rsidRPr="00000000" w14:paraId="000000EC">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attenzione</w:t>
            </w:r>
          </w:p>
        </w:tc>
        <w:tc>
          <w:tcPr>
            <w:vMerge w:val="continue"/>
            <w:shd w:fill="ff6600"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color w:val="ffffff"/>
              </w:rPr>
            </w:pPr>
            <w:r w:rsidDel="00000000" w:rsidR="00000000" w:rsidRPr="00000000">
              <w:rPr>
                <w:rtl w:val="0"/>
              </w:rPr>
            </w:r>
          </w:p>
        </w:tc>
      </w:tr>
      <w:tr>
        <w:trPr>
          <w:cantSplit w:val="0"/>
          <w:trHeight w:val="860" w:hRule="atLeast"/>
          <w:tblHeader w:val="0"/>
        </w:trPr>
        <w:tc>
          <w:tcPr>
            <w:vAlign w:val="center"/>
          </w:tcPr>
          <w:p w:rsidR="00000000" w:rsidDel="00000000" w:rsidP="00000000" w:rsidRDefault="00000000" w:rsidRPr="00000000" w14:paraId="000000EE">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3.B.1</w:t>
            </w:r>
          </w:p>
          <w:p w:rsidR="00000000" w:rsidDel="00000000" w:rsidP="00000000" w:rsidRDefault="00000000" w:rsidRPr="00000000" w14:paraId="000000EF">
            <w:pPr>
              <w:jc w:val="center"/>
              <w:rPr>
                <w:rFonts w:ascii="Helvetica Neue" w:cs="Helvetica Neue" w:eastAsia="Helvetica Neue" w:hAnsi="Helvetica Neue"/>
                <w:color w:val="ff0000"/>
              </w:rPr>
            </w:pPr>
            <w:r w:rsidDel="00000000" w:rsidR="00000000" w:rsidRPr="00000000">
              <w:rPr>
                <w:rtl w:val="0"/>
              </w:rPr>
            </w:r>
          </w:p>
        </w:tc>
        <w:tc>
          <w:tcPr>
            <w:vMerge w:val="restart"/>
            <w:vAlign w:val="center"/>
          </w:tcPr>
          <w:p w:rsidR="00000000" w:rsidDel="00000000" w:rsidP="00000000" w:rsidRDefault="00000000" w:rsidRPr="00000000" w14:paraId="000000F0">
            <w:pPr>
              <w:jc w:val="cente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F1">
            <w:pPr>
              <w:jc w:val="cente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F2">
            <w:pPr>
              <w:jc w:val="cente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F3">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D.CDS.3.1</w:t>
            </w:r>
          </w:p>
        </w:tc>
        <w:tc>
          <w:tcPr>
            <w:vAlign w:val="center"/>
          </w:tcPr>
          <w:p w:rsidR="00000000" w:rsidDel="00000000" w:rsidP="00000000" w:rsidRDefault="00000000" w:rsidRPr="00000000" w14:paraId="000000F4">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 I docenti, le figure specialistiche sono adeguati, per numerosità e qualificazione, a sostenere le esigenze del CdS, tenuto conto sia dei contenuti scientifici che dell’organizzazione didattica (comprese le attività formative professionalizzanti e dei tirocini)?</w:t>
            </w:r>
          </w:p>
        </w:tc>
      </w:tr>
      <w:tr>
        <w:trPr>
          <w:cantSplit w:val="0"/>
          <w:trHeight w:val="1215" w:hRule="atLeast"/>
          <w:tblHeader w:val="0"/>
        </w:trPr>
        <w:tc>
          <w:tcPr>
            <w:shd w:fill="d9d9d9" w:val="clear"/>
            <w:vAlign w:val="center"/>
          </w:tcPr>
          <w:p w:rsidR="00000000" w:rsidDel="00000000" w:rsidP="00000000" w:rsidRDefault="00000000" w:rsidRPr="00000000" w14:paraId="000000F5">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F6">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F8">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2. I tutor sono adeguati, per numero, qualificazione e formazione, tipologia di attività a sostenere le esigenze didattiche (contenuti e organizzazione) del CdS, tenuto conto dei contenuti culturali e scientifici, delle modalità di erogazione e dell’organizzazione didattica?</w:t>
            </w:r>
          </w:p>
        </w:tc>
      </w:tr>
      <w:tr>
        <w:trPr>
          <w:cantSplit w:val="0"/>
          <w:trHeight w:val="750" w:hRule="atLeast"/>
          <w:tblHeader w:val="0"/>
        </w:trPr>
        <w:tc>
          <w:tcPr>
            <w:vAlign w:val="center"/>
          </w:tcPr>
          <w:p w:rsidR="00000000" w:rsidDel="00000000" w:rsidP="00000000" w:rsidRDefault="00000000" w:rsidRPr="00000000" w14:paraId="000000F9">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0FA">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FC">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3. Nel caso tali quote siano inferiori al valore di riferimento, il CdS ha informato tempestivamente il Dipartimento/Struttura di raccordo/Ateneo, sollecitando l’applicazione di correttivi?</w:t>
            </w:r>
          </w:p>
        </w:tc>
      </w:tr>
      <w:tr>
        <w:trPr>
          <w:cantSplit w:val="0"/>
          <w:trHeight w:val="577" w:hRule="atLeast"/>
          <w:tblHeader w:val="0"/>
        </w:trPr>
        <w:tc>
          <w:tcPr>
            <w:shd w:fill="d9d9d9" w:val="clear"/>
            <w:vAlign w:val="center"/>
          </w:tcPr>
          <w:p w:rsidR="00000000" w:rsidDel="00000000" w:rsidP="00000000" w:rsidRDefault="00000000" w:rsidRPr="00000000" w14:paraId="000000FD">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3.B.3</w:t>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0FF">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4. Viene valorizzato il legame fra le competenze scientifiche dei docenti (accertate attraverso il monitoraggio dell’attività di ricerca del SSD di appartenenza) e la loro pertinenza rispetto gli obiettivi formativi degli insegnamenti?</w:t>
            </w:r>
          </w:p>
        </w:tc>
      </w:tr>
      <w:tr>
        <w:trPr>
          <w:cantSplit w:val="0"/>
          <w:trHeight w:val="1086" w:hRule="atLeast"/>
          <w:tblHeader w:val="0"/>
        </w:trPr>
        <w:tc>
          <w:tcPr>
            <w:vAlign w:val="center"/>
          </w:tcPr>
          <w:p w:rsidR="00000000" w:rsidDel="00000000" w:rsidP="00000000" w:rsidRDefault="00000000" w:rsidRPr="00000000" w14:paraId="00000100">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3.B.4</w:t>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02">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5. Sono presenti iniziative di sostegno allo sviluppo e aggiornamento scientifico, metodologico e delle competenze didattiche a supporto della qualità e dell’innovazione, anche tecnologica, delle attività formative svolte in presenza e a distanza nelle diverse discipline? (E.g. formazione all’insegnamento, mentoring in aula, condivisione di metodi e materiali per la didattica e la valutazione…)</w:t>
            </w:r>
          </w:p>
        </w:tc>
      </w:tr>
      <w:tr>
        <w:trPr>
          <w:cantSplit w:val="0"/>
          <w:trHeight w:val="930" w:hRule="atLeast"/>
          <w:tblHeader w:val="0"/>
        </w:trPr>
        <w:tc>
          <w:tcPr>
            <w:shd w:fill="d9d9d9" w:val="clear"/>
            <w:vAlign w:val="center"/>
          </w:tcPr>
          <w:p w:rsidR="00000000" w:rsidDel="00000000" w:rsidP="00000000" w:rsidRDefault="00000000" w:rsidRPr="00000000" w14:paraId="00000103">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04">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06">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6. È stata prevista 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tc>
      </w:tr>
      <w:tr>
        <w:trPr>
          <w:cantSplit w:val="0"/>
          <w:trHeight w:val="782" w:hRule="atLeast"/>
          <w:tblHeader w:val="0"/>
        </w:trPr>
        <w:tc>
          <w:tcPr>
            <w:vAlign w:val="center"/>
          </w:tcPr>
          <w:p w:rsidR="00000000" w:rsidDel="00000000" w:rsidP="00000000" w:rsidRDefault="00000000" w:rsidRPr="00000000" w14:paraId="00000107">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08">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0A">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7. Dove richiesto, sono precisate le caratteristiche/competenze possedute dai tutor e la loro composizione quantitativa, secondo quanto previsto dal D.M. 1154/2021? Sono indicate le modalità per la selezione dei tutor e risultano coerenti con i profili indicati? </w:t>
            </w:r>
            <w:r w:rsidDel="00000000" w:rsidR="00000000" w:rsidRPr="00000000">
              <w:rPr>
                <w:b w:val="1"/>
                <w:i w:val="1"/>
                <w:color w:val="ff0000"/>
                <w:sz w:val="22"/>
                <w:szCs w:val="22"/>
                <w:rtl w:val="0"/>
              </w:rPr>
              <w:t xml:space="preserve">[NO CdS Medicina e Chirurgia]</w:t>
            </w:r>
            <w:r w:rsidDel="00000000" w:rsidR="00000000" w:rsidRPr="00000000">
              <w:rPr>
                <w:rtl w:val="0"/>
              </w:rPr>
            </w:r>
          </w:p>
        </w:tc>
      </w:tr>
      <w:tr>
        <w:trPr>
          <w:cantSplit w:val="0"/>
          <w:trHeight w:val="617" w:hRule="atLeast"/>
          <w:tblHeader w:val="0"/>
        </w:trPr>
        <w:tc>
          <w:tcPr>
            <w:shd w:fill="d9d9d9" w:val="clear"/>
            <w:vAlign w:val="center"/>
          </w:tcPr>
          <w:p w:rsidR="00000000" w:rsidDel="00000000" w:rsidP="00000000" w:rsidRDefault="00000000" w:rsidRPr="00000000" w14:paraId="0000010B">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0C">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0E">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8. Per i CdS integralmente o prevalentemente a distanza sono precisati il numero, la tipologia e le competenze dei tutor e sono definite modalità di selezione coerenti con i profili indicati? </w:t>
            </w:r>
            <w:r w:rsidDel="00000000" w:rsidR="00000000" w:rsidRPr="00000000">
              <w:rPr>
                <w:b w:val="1"/>
                <w:i w:val="1"/>
                <w:color w:val="ff0000"/>
                <w:sz w:val="22"/>
                <w:szCs w:val="22"/>
                <w:rtl w:val="0"/>
              </w:rPr>
              <w:t xml:space="preserve">[NO CdS Medicina e Chirurgia]</w:t>
            </w:r>
            <w:r w:rsidDel="00000000" w:rsidR="00000000" w:rsidRPr="00000000">
              <w:rPr>
                <w:rtl w:val="0"/>
              </w:rPr>
            </w:r>
          </w:p>
        </w:tc>
      </w:tr>
      <w:tr>
        <w:trPr>
          <w:cantSplit w:val="0"/>
          <w:trHeight w:val="469" w:hRule="atLeast"/>
          <w:tblHeader w:val="0"/>
        </w:trPr>
        <w:tc>
          <w:tcPr>
            <w:vAlign w:val="center"/>
          </w:tcPr>
          <w:p w:rsidR="00000000" w:rsidDel="00000000" w:rsidP="00000000" w:rsidRDefault="00000000" w:rsidRPr="00000000" w14:paraId="0000010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3.B.5</w:t>
            </w:r>
          </w:p>
        </w:tc>
        <w:tc>
          <w:tcPr>
            <w:vMerge w:val="restart"/>
            <w:vAlign w:val="center"/>
          </w:tcPr>
          <w:p w:rsidR="00000000" w:rsidDel="00000000" w:rsidP="00000000" w:rsidRDefault="00000000" w:rsidRPr="00000000" w14:paraId="00000110">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D.CDS.3.2</w:t>
            </w:r>
          </w:p>
        </w:tc>
        <w:tc>
          <w:tcPr>
            <w:vAlign w:val="center"/>
          </w:tcPr>
          <w:p w:rsidR="00000000" w:rsidDel="00000000" w:rsidP="00000000" w:rsidRDefault="00000000" w:rsidRPr="00000000" w14:paraId="000001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1.I servizi di supporto alla didattica intesi quali strutture, attrezzature e risorse assicurano un sostegno efficace alle attività del CdS?</w:t>
            </w:r>
          </w:p>
        </w:tc>
      </w:tr>
      <w:tr>
        <w:trPr>
          <w:cantSplit w:val="0"/>
          <w:trHeight w:val="460" w:hRule="atLeast"/>
          <w:tblHeader w:val="0"/>
        </w:trPr>
        <w:tc>
          <w:tcPr>
            <w:shd w:fill="d9d9d9" w:val="clear"/>
            <w:vAlign w:val="center"/>
          </w:tcPr>
          <w:p w:rsidR="00000000" w:rsidDel="00000000" w:rsidP="00000000" w:rsidRDefault="00000000" w:rsidRPr="00000000" w14:paraId="0000011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3.B.6</w:t>
            </w:r>
          </w:p>
        </w:tc>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1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Esiste un’attività di verifica della qualità del supporto fornito dal personale dai servizi a supporto della didattica a disposizione del CdS?</w:t>
            </w:r>
          </w:p>
        </w:tc>
      </w:tr>
      <w:tr>
        <w:trPr>
          <w:cantSplit w:val="0"/>
          <w:trHeight w:val="469" w:hRule="atLeast"/>
          <w:tblHeader w:val="0"/>
        </w:trPr>
        <w:tc>
          <w:tcPr>
            <w:vAlign w:val="center"/>
          </w:tcPr>
          <w:p w:rsidR="00000000" w:rsidDel="00000000" w:rsidP="00000000" w:rsidRDefault="00000000" w:rsidRPr="00000000" w14:paraId="0000011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3.B.7</w:t>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1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Esiste una programmazione del lavoro svolto dal personale tecnico-amministrativo, corredata da responsabilità e obiettivi, che sia coerente con le attività formative del CdS?</w:t>
            </w:r>
          </w:p>
        </w:tc>
      </w:tr>
      <w:tr>
        <w:trPr>
          <w:cantSplit w:val="0"/>
          <w:trHeight w:val="469" w:hRule="atLeast"/>
          <w:tblHeader w:val="0"/>
        </w:trPr>
        <w:tc>
          <w:tcPr>
            <w:shd w:fill="d9d9d9" w:val="clear"/>
            <w:vAlign w:val="center"/>
          </w:tcPr>
          <w:p w:rsidR="00000000" w:rsidDel="00000000" w:rsidP="00000000" w:rsidRDefault="00000000" w:rsidRPr="00000000" w14:paraId="00000118">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19">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1B">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4. Il personale tecnico-amministrativo partecipa ad attività di formazione e aggiornamento promosse e organizzare dall’Ateneo?</w:t>
            </w:r>
          </w:p>
        </w:tc>
      </w:tr>
      <w:tr>
        <w:trPr>
          <w:cantSplit w:val="0"/>
          <w:trHeight w:val="460" w:hRule="atLeast"/>
          <w:tblHeader w:val="0"/>
        </w:trPr>
        <w:tc>
          <w:tcPr>
            <w:vAlign w:val="center"/>
          </w:tcPr>
          <w:p w:rsidR="00000000" w:rsidDel="00000000" w:rsidP="00000000" w:rsidRDefault="00000000" w:rsidRPr="00000000" w14:paraId="0000011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3.B.8</w:t>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Sono disponibili adeguate strutture, attrezzature e risorse di sostegno alla didattica? (E.g. biblioteche, ausili didattici, infrastrutture IT…).</w:t>
            </w:r>
          </w:p>
        </w:tc>
      </w:tr>
      <w:tr>
        <w:trPr>
          <w:cantSplit w:val="0"/>
          <w:trHeight w:val="555" w:hRule="atLeast"/>
          <w:tblHeader w:val="0"/>
        </w:trPr>
        <w:tc>
          <w:tcPr>
            <w:shd w:fill="d9d9d9" w:val="clear"/>
            <w:vAlign w:val="center"/>
          </w:tcPr>
          <w:p w:rsidR="00000000" w:rsidDel="00000000" w:rsidP="00000000" w:rsidRDefault="00000000" w:rsidRPr="00000000" w14:paraId="0000011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3.B.9</w:t>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2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I servizi sono facilmente fruibili dagli studenti e dai docenti? L’Ateneo monitora l’efficacia dei servizi offerti?</w:t>
            </w:r>
          </w:p>
        </w:tc>
      </w:tr>
      <w:tr>
        <w:trPr>
          <w:cantSplit w:val="0"/>
          <w:trHeight w:val="790" w:hRule="atLeast"/>
          <w:tblHeader w:val="0"/>
        </w:trPr>
        <w:tc>
          <w:tcPr>
            <w:shd w:fill="ffffff" w:val="clear"/>
            <w:vAlign w:val="center"/>
          </w:tcPr>
          <w:p w:rsidR="00000000" w:rsidDel="00000000" w:rsidP="00000000" w:rsidRDefault="00000000" w:rsidRPr="00000000" w14:paraId="0000012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23">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ffffff" w:val="clear"/>
            <w:vAlign w:val="center"/>
          </w:tcPr>
          <w:p w:rsidR="00000000" w:rsidDel="00000000" w:rsidP="00000000" w:rsidRDefault="00000000" w:rsidRPr="00000000" w14:paraId="00000125">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7. Le strutture cliniche a cui accedono gli studenti per le rotazioni di tirocinio, risultano adeguate sia in termini di volume di attività (vedi indicatori per ricoveri e prestazioni) che di complessità (vedi tipologie di DRG)?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790" w:hRule="atLeast"/>
          <w:tblHeader w:val="0"/>
        </w:trPr>
        <w:tc>
          <w:tcPr>
            <w:shd w:fill="d9d9d9" w:val="clear"/>
            <w:vAlign w:val="center"/>
          </w:tcPr>
          <w:p w:rsidR="00000000" w:rsidDel="00000000" w:rsidP="00000000" w:rsidRDefault="00000000" w:rsidRPr="00000000" w14:paraId="00000126">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27">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129">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8. Il sistema di tirocini formativi (riguardante sia la pratica clinica presso strutture ospedaliere, sia la medicina del territorio) garantisce un corretto inserimento dello studente nell’ambiente clinico coerente con la figura professionale del medico? Il CdS monitora efficacemente l’adeguatezza del sistema dei tirocini formativi?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790" w:hRule="atLeast"/>
          <w:tblHeader w:val="0"/>
        </w:trPr>
        <w:tc>
          <w:tcPr>
            <w:shd w:fill="ffffff" w:val="clear"/>
            <w:vAlign w:val="center"/>
          </w:tcPr>
          <w:p w:rsidR="00000000" w:rsidDel="00000000" w:rsidP="00000000" w:rsidRDefault="00000000" w:rsidRPr="00000000" w14:paraId="0000012A">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2B">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ffffff" w:val="clear"/>
            <w:vAlign w:val="center"/>
          </w:tcPr>
          <w:p w:rsidR="00000000" w:rsidDel="00000000" w:rsidP="00000000" w:rsidRDefault="00000000" w:rsidRPr="00000000" w14:paraId="0000012D">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9. Il CdS coinvolge nella pratica generalista e specialistica un’ampia gamma di figure mediche rappresentanti le diverse discipline specialistiche e generalistiche come docenti o tutor clinici?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790" w:hRule="atLeast"/>
          <w:tblHeader w:val="0"/>
        </w:trPr>
        <w:tc>
          <w:tcPr>
            <w:shd w:fill="d9d9d9" w:val="clear"/>
            <w:vAlign w:val="center"/>
          </w:tcPr>
          <w:p w:rsidR="00000000" w:rsidDel="00000000" w:rsidP="00000000" w:rsidRDefault="00000000" w:rsidRPr="00000000" w14:paraId="0000012E">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2F">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d9d9d9" w:val="clear"/>
            <w:vAlign w:val="center"/>
          </w:tcPr>
          <w:p w:rsidR="00000000" w:rsidDel="00000000" w:rsidP="00000000" w:rsidRDefault="00000000" w:rsidRPr="00000000" w14:paraId="00000131">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10. Il CdS garantisce la coerenza e l’aggiornamento dei contenuti scientifici con l’esperienza pratica nei contesti clinici? Risultano assolti gli obblighi di aggiornamento professionale per i tutor clinici?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790" w:hRule="atLeast"/>
          <w:tblHeader w:val="0"/>
        </w:trPr>
        <w:tc>
          <w:tcPr>
            <w:shd w:fill="ffffff" w:val="clear"/>
            <w:vAlign w:val="center"/>
          </w:tcPr>
          <w:p w:rsidR="00000000" w:rsidDel="00000000" w:rsidP="00000000" w:rsidRDefault="00000000" w:rsidRPr="00000000" w14:paraId="0000013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33">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Presente</w:t>
            </w:r>
          </w:p>
        </w:tc>
        <w:tc>
          <w:tcPr>
            <w:vMerge w:val="continue"/>
            <w:shd w:fill="ffffff"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ff0000"/>
              </w:rPr>
            </w:pPr>
            <w:r w:rsidDel="00000000" w:rsidR="00000000" w:rsidRPr="00000000">
              <w:rPr>
                <w:rtl w:val="0"/>
              </w:rPr>
            </w:r>
          </w:p>
        </w:tc>
        <w:tc>
          <w:tcPr>
            <w:shd w:fill="ffffff" w:val="clear"/>
            <w:vAlign w:val="center"/>
          </w:tcPr>
          <w:p w:rsidR="00000000" w:rsidDel="00000000" w:rsidP="00000000" w:rsidRDefault="00000000" w:rsidRPr="00000000" w14:paraId="00000135">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11. Il CdS organizza periodiche riunioni tra i tutor clinici ed i docenti titolari degli insegnamenti (per ciascuna area disciplinare) per allineamento competenze (obiettivi di apprendimento)?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bl>
    <w:p w:rsidR="00000000" w:rsidDel="00000000" w:rsidP="00000000" w:rsidRDefault="00000000" w:rsidRPr="00000000" w14:paraId="00000136">
      <w:pPr>
        <w:rPr>
          <w:color w:val="ff0000"/>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rHeight w:val="567" w:hRule="atLeast"/>
          <w:tblHeader w:val="0"/>
        </w:trPr>
        <w:tc>
          <w:tcPr>
            <w:shd w:fill="ff6600" w:val="clear"/>
            <w:vAlign w:val="center"/>
          </w:tcPr>
          <w:p w:rsidR="00000000" w:rsidDel="00000000" w:rsidP="00000000" w:rsidRDefault="00000000" w:rsidRPr="00000000" w14:paraId="00000138">
            <w:pPr>
              <w:pStyle w:val="Heading1"/>
              <w:spacing w:before="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D.CDS.4 – Riesame e miglioramento del CdS</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39">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A">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monitoraggio e la revisione del CdS hanno come obiettivo “Accertare la capacità del CdS di riconoscere gli aspetti critici e i margini di miglioramento della propria organizzazione didattica e di definire interventi conseguenti”.</w:t>
            </w:r>
          </w:p>
          <w:p w:rsidR="00000000" w:rsidDel="00000000" w:rsidP="00000000" w:rsidRDefault="00000000" w:rsidRPr="00000000" w14:paraId="0000013B">
            <w:pPr>
              <w:spacing w:line="276" w:lineRule="auto"/>
              <w:ind w:right="312"/>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C">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 articola in due Punti di Attenzione con i relativi Aspetti da Considerare.</w:t>
            </w:r>
          </w:p>
          <w:p w:rsidR="00000000" w:rsidDel="00000000" w:rsidP="00000000" w:rsidRDefault="00000000" w:rsidRPr="00000000" w14:paraId="0000013D">
            <w:pPr>
              <w:spacing w:line="276" w:lineRule="auto"/>
              <w:ind w:right="312"/>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E">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Principali documenti di riferimento:</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SUA-CDS: quadri B1, B2, B4, B5, B6, B7, C1, C2, C3, D4;</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Schede di Monitoraggio Annuale (SMA), segnalazioni provenienti da studenti, singolarmente o tramite questionari per studenti e laureandi, da docenti, da personale tecnico/amministrativo e da soggetti esterni all’Ateneo;</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osservazioni emerse in riunioni del CdS, del Dipartimento o nel corso di altre riunioni collegiali;</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ultima Relazione Annuale della CPDS;</w:t>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524" w:right="312"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RRC precedente, se presente.</w:t>
            </w:r>
          </w:p>
        </w:tc>
      </w:tr>
    </w:tbl>
    <w:p w:rsidR="00000000" w:rsidDel="00000000" w:rsidP="00000000" w:rsidRDefault="00000000" w:rsidRPr="00000000" w14:paraId="00000144">
      <w:pPr>
        <w:rPr/>
      </w:pPr>
      <w:r w:rsidDel="00000000" w:rsidR="00000000" w:rsidRPr="00000000">
        <w:rPr>
          <w:rtl w:val="0"/>
        </w:rPr>
      </w:r>
    </w:p>
    <w:tbl>
      <w:tblPr>
        <w:tblStyle w:val="Table8"/>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701"/>
        <w:gridCol w:w="6237"/>
        <w:tblGridChange w:id="0">
          <w:tblGrid>
            <w:gridCol w:w="1696"/>
            <w:gridCol w:w="1701"/>
            <w:gridCol w:w="6237"/>
          </w:tblGrid>
        </w:tblGridChange>
      </w:tblGrid>
      <w:tr>
        <w:trPr>
          <w:cantSplit w:val="0"/>
          <w:tblHeader w:val="0"/>
        </w:trPr>
        <w:tc>
          <w:tcPr>
            <w:shd w:fill="ff6600" w:val="clear"/>
            <w:vAlign w:val="center"/>
          </w:tcPr>
          <w:p w:rsidR="00000000" w:rsidDel="00000000" w:rsidP="00000000" w:rsidRDefault="00000000" w:rsidRPr="00000000" w14:paraId="00000145">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AVA2</w:t>
            </w:r>
          </w:p>
        </w:tc>
        <w:tc>
          <w:tcPr>
            <w:shd w:fill="ff6600" w:val="clear"/>
            <w:vAlign w:val="center"/>
          </w:tcPr>
          <w:p w:rsidR="00000000" w:rsidDel="00000000" w:rsidP="00000000" w:rsidRDefault="00000000" w:rsidRPr="00000000" w14:paraId="00000146">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AVA3</w:t>
            </w:r>
          </w:p>
        </w:tc>
        <w:tc>
          <w:tcPr>
            <w:vMerge w:val="restart"/>
            <w:shd w:fill="ff6600" w:val="clear"/>
            <w:vAlign w:val="center"/>
          </w:tcPr>
          <w:p w:rsidR="00000000" w:rsidDel="00000000" w:rsidP="00000000" w:rsidRDefault="00000000" w:rsidRPr="00000000" w14:paraId="0000014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ffffff"/>
                <w:rtl w:val="0"/>
              </w:rPr>
              <w:t xml:space="preserve">Aspetti da considerare</w:t>
            </w:r>
            <w:r w:rsidDel="00000000" w:rsidR="00000000" w:rsidRPr="00000000">
              <w:rPr>
                <w:rtl w:val="0"/>
              </w:rPr>
            </w:r>
          </w:p>
        </w:tc>
      </w:tr>
      <w:tr>
        <w:trPr>
          <w:cantSplit w:val="0"/>
          <w:tblHeader w:val="0"/>
        </w:trPr>
        <w:tc>
          <w:tcPr>
            <w:shd w:fill="ff6600" w:val="clear"/>
            <w:vAlign w:val="center"/>
          </w:tcPr>
          <w:p w:rsidR="00000000" w:rsidDel="00000000" w:rsidP="00000000" w:rsidRDefault="00000000" w:rsidRPr="00000000" w14:paraId="00000148">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riflessione</w:t>
            </w:r>
          </w:p>
        </w:tc>
        <w:tc>
          <w:tcPr>
            <w:shd w:fill="ff6600" w:val="clear"/>
            <w:vAlign w:val="center"/>
          </w:tcPr>
          <w:p w:rsidR="00000000" w:rsidDel="00000000" w:rsidP="00000000" w:rsidRDefault="00000000" w:rsidRPr="00000000" w14:paraId="00000149">
            <w:pPr>
              <w:jc w:val="center"/>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Punto di attenzione</w:t>
            </w:r>
          </w:p>
        </w:tc>
        <w:tc>
          <w:tcPr>
            <w:vMerge w:val="continue"/>
            <w:shd w:fill="ff6600"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color w:val="ffffff"/>
              </w:rPr>
            </w:pPr>
            <w:r w:rsidDel="00000000" w:rsidR="00000000" w:rsidRPr="00000000">
              <w:rPr>
                <w:rtl w:val="0"/>
              </w:rPr>
            </w:r>
          </w:p>
        </w:tc>
      </w:tr>
      <w:tr>
        <w:trPr>
          <w:cantSplit w:val="0"/>
          <w:trHeight w:val="1396" w:hRule="atLeast"/>
          <w:tblHeader w:val="0"/>
        </w:trPr>
        <w:tc>
          <w:tcPr>
            <w:vAlign w:val="center"/>
          </w:tcPr>
          <w:p w:rsidR="00000000" w:rsidDel="00000000" w:rsidP="00000000" w:rsidRDefault="00000000" w:rsidRPr="00000000" w14:paraId="0000014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4.B.6</w:t>
            </w:r>
          </w:p>
        </w:tc>
        <w:tc>
          <w:tcPr>
            <w:vMerge w:val="restart"/>
            <w:vAlign w:val="center"/>
          </w:tcPr>
          <w:p w:rsidR="00000000" w:rsidDel="00000000" w:rsidP="00000000" w:rsidRDefault="00000000" w:rsidRPr="00000000" w14:paraId="0000014C">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D">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D.CDS.4.1</w:t>
            </w:r>
          </w:p>
        </w:tc>
        <w:tc>
          <w:tcPr>
            <w:vAlign w:val="center"/>
          </w:tcPr>
          <w:p w:rsidR="00000000" w:rsidDel="00000000" w:rsidP="00000000" w:rsidRDefault="00000000" w:rsidRPr="00000000" w14:paraId="0000014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Si sono realizzate interazioni in itinere con le parti consultate in fase di programmazione del CdS o con nuovi interlocutori, in funzione delle diverse esigenze di aggiornamento periodico dei profili formativi? Il CdS analizza con sistematicità gli esiti delle consultazioni? </w:t>
            </w:r>
          </w:p>
        </w:tc>
      </w:tr>
      <w:tr>
        <w:trPr>
          <w:cantSplit w:val="0"/>
          <w:trHeight w:val="1117" w:hRule="atLeast"/>
          <w:tblHeader w:val="0"/>
        </w:trPr>
        <w:tc>
          <w:tcPr>
            <w:shd w:fill="d9d9d9" w:val="clear"/>
            <w:vAlign w:val="center"/>
          </w:tcPr>
          <w:p w:rsidR="00000000" w:rsidDel="00000000" w:rsidP="00000000" w:rsidRDefault="00000000" w:rsidRPr="00000000" w14:paraId="0000014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4.B.3</w:t>
            </w:r>
          </w:p>
        </w:tc>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5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Docenti, studenti e personale tecnico-amministrativo hanno modo di rendere note agevolmente le proprie osservazioni e proposte di miglioramento? Il CdS prende in carico i problemi rilevati (una volta valutata la loro plausibilità e realizzabilità)? </w:t>
            </w:r>
            <w:r w:rsidDel="00000000" w:rsidR="00000000" w:rsidRPr="00000000">
              <w:rPr>
                <w:b w:val="1"/>
                <w:i w:val="1"/>
                <w:sz w:val="22"/>
                <w:szCs w:val="22"/>
                <w:rtl w:val="0"/>
              </w:rPr>
              <w:t xml:space="preserve">[NO CdS Medicina e Chirurgia]</w:t>
            </w:r>
            <w:r w:rsidDel="00000000" w:rsidR="00000000" w:rsidRPr="00000000">
              <w:rPr>
                <w:rtl w:val="0"/>
              </w:rPr>
            </w:r>
          </w:p>
        </w:tc>
      </w:tr>
      <w:tr>
        <w:trPr>
          <w:cantSplit w:val="0"/>
          <w:trHeight w:val="1217" w:hRule="atLeast"/>
          <w:tblHeader w:val="0"/>
        </w:trPr>
        <w:tc>
          <w:tcPr>
            <w:vAlign w:val="center"/>
          </w:tcPr>
          <w:p w:rsidR="00000000" w:rsidDel="00000000" w:rsidP="00000000" w:rsidRDefault="00000000" w:rsidRPr="00000000" w14:paraId="0000015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4.B.4</w:t>
            </w:r>
          </w:p>
        </w:tc>
        <w:tc>
          <w:tcPr>
            <w:vMerge w:val="continue"/>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5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Sono adeguatamente analizzati e considerati gli esiti della rilevazione delle opinioni di studenti, laureandi e laureati? Alle considerazioni complessive della CPDS (e degli altri organi di AQ) sono accordati credito e visibilità? </w:t>
            </w:r>
            <w:r w:rsidDel="00000000" w:rsidR="00000000" w:rsidRPr="00000000">
              <w:rPr>
                <w:b w:val="1"/>
                <w:i w:val="1"/>
                <w:sz w:val="22"/>
                <w:szCs w:val="22"/>
                <w:rtl w:val="0"/>
              </w:rPr>
              <w:t xml:space="preserve">[NO CdS Medicina e Chirurgia]</w:t>
            </w:r>
            <w:r w:rsidDel="00000000" w:rsidR="00000000" w:rsidRPr="00000000">
              <w:rPr>
                <w:rtl w:val="0"/>
              </w:rPr>
            </w:r>
          </w:p>
        </w:tc>
      </w:tr>
      <w:tr>
        <w:trPr>
          <w:cantSplit w:val="0"/>
          <w:trHeight w:val="1188" w:hRule="atLeast"/>
          <w:tblHeader w:val="0"/>
        </w:trPr>
        <w:tc>
          <w:tcPr>
            <w:shd w:fill="d9d9d9" w:val="clear"/>
            <w:vAlign w:val="center"/>
          </w:tcPr>
          <w:p w:rsidR="00000000" w:rsidDel="00000000" w:rsidP="00000000" w:rsidRDefault="00000000" w:rsidRPr="00000000" w14:paraId="0000015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4.B.5</w:t>
            </w:r>
          </w:p>
        </w:tc>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5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Il CdS ha predisposto procedure facilmente accessibili per gestire gli eventuali reclami degli studenti? Prende in carico le criticità emerse? </w:t>
            </w:r>
          </w:p>
        </w:tc>
      </w:tr>
      <w:tr>
        <w:trPr>
          <w:cantSplit w:val="0"/>
          <w:trHeight w:val="1188" w:hRule="atLeast"/>
          <w:tblHeader w:val="0"/>
        </w:trPr>
        <w:tc>
          <w:tcPr>
            <w:shd w:fill="ffffff" w:val="clear"/>
            <w:vAlign w:val="center"/>
          </w:tcPr>
          <w:p w:rsidR="00000000" w:rsidDel="00000000" w:rsidP="00000000" w:rsidRDefault="00000000" w:rsidRPr="00000000" w14:paraId="0000015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4.B.3</w:t>
            </w:r>
          </w:p>
        </w:tc>
        <w:tc>
          <w:tcPr>
            <w:vMerge w:val="continue"/>
            <w:shd w:fill="ffffff"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15A">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5. Docenti, studenti e personale tecnico-amministrativo hanno modo di rendere note agevolmente le proprie osservazioni e proposte di miglioramento? In quali modalità? Il CdS analizza e prende in carico i problemi rilevati (una volta valutata la loro plausibilità e realizzabilità) definendo azioni di miglioramento?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735" w:hRule="atLeast"/>
          <w:tblHeader w:val="0"/>
        </w:trPr>
        <w:tc>
          <w:tcPr>
            <w:shd w:fill="d9d9d9" w:val="clear"/>
            <w:vAlign w:val="center"/>
          </w:tcPr>
          <w:p w:rsidR="00000000" w:rsidDel="00000000" w:rsidP="00000000" w:rsidRDefault="00000000" w:rsidRPr="00000000" w14:paraId="0000015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4.B.4</w:t>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5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Sono adeguatamente analizzati e considerati gli esiti della rilevazione delle opinioni di studenti, laureandi e laureati?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855" w:hRule="atLeast"/>
          <w:tblHeader w:val="0"/>
        </w:trPr>
        <w:tc>
          <w:tcPr>
            <w:shd w:fill="ffffff" w:val="clear"/>
            <w:vAlign w:val="center"/>
          </w:tcPr>
          <w:p w:rsidR="00000000" w:rsidDel="00000000" w:rsidP="00000000" w:rsidRDefault="00000000" w:rsidRPr="00000000" w14:paraId="0000015E">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5F">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ffffff" w:val="clear"/>
            <w:vAlign w:val="center"/>
          </w:tcPr>
          <w:p w:rsidR="00000000" w:rsidDel="00000000" w:rsidP="00000000" w:rsidRDefault="00000000" w:rsidRPr="00000000" w14:paraId="00000161">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Il CdS realizza la raccolta sistematica delle opinioni degli studenti relativamente alle attività di tirocinio in ambiente clinico, seguita da una idonea analisi?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960" w:hRule="atLeast"/>
          <w:tblHeader w:val="0"/>
        </w:trPr>
        <w:tc>
          <w:tcPr>
            <w:shd w:fill="d9d9d9" w:val="clear"/>
            <w:vAlign w:val="center"/>
          </w:tcPr>
          <w:p w:rsidR="00000000" w:rsidDel="00000000" w:rsidP="00000000" w:rsidRDefault="00000000" w:rsidRPr="00000000" w14:paraId="0000016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4.B.4</w:t>
            </w:r>
          </w:p>
        </w:tc>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6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Alle considerazioni complessive della CPDS (e degli altri organi di AQ) sono accordati credito e visibilità?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r>
        <w:trPr>
          <w:cantSplit w:val="0"/>
          <w:trHeight w:val="1358" w:hRule="atLeast"/>
          <w:tblHeader w:val="0"/>
        </w:trPr>
        <w:tc>
          <w:tcPr>
            <w:vAlign w:val="center"/>
          </w:tcPr>
          <w:p w:rsidR="00000000" w:rsidDel="00000000" w:rsidP="00000000" w:rsidRDefault="00000000" w:rsidRPr="00000000" w14:paraId="00000165">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66">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restart"/>
            <w:vAlign w:val="center"/>
          </w:tcPr>
          <w:p w:rsidR="00000000" w:rsidDel="00000000" w:rsidP="00000000" w:rsidRDefault="00000000" w:rsidRPr="00000000" w14:paraId="0000016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D.CDS.4.2</w:t>
            </w:r>
          </w:p>
        </w:tc>
        <w:tc>
          <w:tcPr>
            <w:vAlign w:val="center"/>
          </w:tcPr>
          <w:p w:rsidR="00000000" w:rsidDel="00000000" w:rsidP="00000000" w:rsidRDefault="00000000" w:rsidRPr="00000000" w14:paraId="00000168">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1. Sono presenti attività collegiali dedicate alla revisione dei percorsi, dei metodi di insegnamento e di verifica degli apprendimenti, al coordinamento didattico tra gli insegnamenti, alla razionalizzazione degli orari, della distribuzione temporale degli esami e delle attività di supporto? </w:t>
            </w:r>
          </w:p>
        </w:tc>
      </w:tr>
      <w:tr>
        <w:trPr>
          <w:cantSplit w:val="0"/>
          <w:trHeight w:val="200" w:hRule="atLeast"/>
          <w:tblHeader w:val="0"/>
        </w:trPr>
        <w:tc>
          <w:tcPr>
            <w:shd w:fill="d9d9d9" w:val="clear"/>
            <w:vAlign w:val="center"/>
          </w:tcPr>
          <w:p w:rsidR="00000000" w:rsidDel="00000000" w:rsidP="00000000" w:rsidRDefault="00000000" w:rsidRPr="00000000" w14:paraId="0000016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4.B.9</w:t>
            </w:r>
          </w:p>
        </w:tc>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6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tc>
      </w:tr>
      <w:tr>
        <w:trPr>
          <w:cantSplit w:val="0"/>
          <w:trHeight w:val="992" w:hRule="atLeast"/>
          <w:tblHeader w:val="0"/>
        </w:trPr>
        <w:tc>
          <w:tcPr>
            <w:vAlign w:val="center"/>
          </w:tcPr>
          <w:p w:rsidR="00000000" w:rsidDel="00000000" w:rsidP="00000000" w:rsidRDefault="00000000" w:rsidRPr="00000000" w14:paraId="0000016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4.B.10</w:t>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6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Sono stati analizzati e monitorati i percorsi di studio, i risultati delle verifiche di apprendimento e della prova finale ai fini del miglioramento della gestione delle carriere degli studenti, nonché gli esiti occupazionali (a breve, medio e lungo termine) dei laureati del CdS anche in relazione a quelli della medesima classe su base nazionale, macroregionale o regionale? </w:t>
            </w:r>
            <w:r w:rsidDel="00000000" w:rsidR="00000000" w:rsidRPr="00000000">
              <w:rPr>
                <w:b w:val="1"/>
                <w:i w:val="1"/>
                <w:sz w:val="22"/>
                <w:szCs w:val="22"/>
                <w:rtl w:val="0"/>
              </w:rPr>
              <w:t xml:space="preserve">[NO CdS Medicina e Chirurgia]</w:t>
            </w:r>
            <w:r w:rsidDel="00000000" w:rsidR="00000000" w:rsidRPr="00000000">
              <w:rPr>
                <w:rtl w:val="0"/>
              </w:rPr>
            </w:r>
          </w:p>
        </w:tc>
      </w:tr>
      <w:tr>
        <w:trPr>
          <w:cantSplit w:val="0"/>
          <w:trHeight w:val="1768" w:hRule="atLeast"/>
          <w:tblHeader w:val="0"/>
        </w:trPr>
        <w:tc>
          <w:tcPr>
            <w:shd w:fill="d9d9d9" w:val="clear"/>
            <w:vAlign w:val="center"/>
          </w:tcPr>
          <w:p w:rsidR="00000000" w:rsidDel="00000000" w:rsidP="00000000" w:rsidRDefault="00000000" w:rsidRPr="00000000" w14:paraId="0000016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4.B.8</w:t>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7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 </w:t>
            </w:r>
            <w:r w:rsidDel="00000000" w:rsidR="00000000" w:rsidRPr="00000000">
              <w:rPr>
                <w:b w:val="1"/>
                <w:i w:val="1"/>
                <w:sz w:val="22"/>
                <w:szCs w:val="22"/>
                <w:rtl w:val="0"/>
              </w:rPr>
              <w:t xml:space="preserve">[NO CdS Medicina e Chirurgia]</w:t>
            </w:r>
            <w:r w:rsidDel="00000000" w:rsidR="00000000" w:rsidRPr="00000000">
              <w:rPr>
                <w:rtl w:val="0"/>
              </w:rPr>
            </w:r>
          </w:p>
        </w:tc>
      </w:tr>
      <w:tr>
        <w:trPr>
          <w:cantSplit w:val="0"/>
          <w:trHeight w:val="1236" w:hRule="atLeast"/>
          <w:tblHeader w:val="0"/>
        </w:trPr>
        <w:tc>
          <w:tcPr>
            <w:vAlign w:val="center"/>
          </w:tcPr>
          <w:p w:rsidR="00000000" w:rsidDel="00000000" w:rsidP="00000000" w:rsidRDefault="00000000" w:rsidRPr="00000000" w14:paraId="00000172">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NON </w:t>
            </w:r>
          </w:p>
          <w:p w:rsidR="00000000" w:rsidDel="00000000" w:rsidP="00000000" w:rsidRDefault="00000000" w:rsidRPr="00000000" w14:paraId="00000173">
            <w:pPr>
              <w:jc w:val="center"/>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Presente</w:t>
            </w: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175">
            <w:pPr>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ff0000"/>
                <w:rtl w:val="0"/>
              </w:rPr>
              <w:t xml:space="preserve">5. Il CdS definisce e attua azioni di miglioramento sulla base delle analisi sviluppate e delle proposte provenienti dai diversi attori del sistema AQ, ne monitora l’attuazione e ne valuta l’efficacia? </w:t>
            </w:r>
            <w:r w:rsidDel="00000000" w:rsidR="00000000" w:rsidRPr="00000000">
              <w:rPr>
                <w:rtl w:val="0"/>
              </w:rPr>
            </w:r>
          </w:p>
        </w:tc>
      </w:tr>
      <w:tr>
        <w:trPr>
          <w:cantSplit w:val="0"/>
          <w:trHeight w:val="1236" w:hRule="atLeast"/>
          <w:tblHeader w:val="0"/>
        </w:trPr>
        <w:tc>
          <w:tcPr>
            <w:shd w:fill="d9d9d9" w:val="clear"/>
            <w:vAlign w:val="center"/>
          </w:tcPr>
          <w:p w:rsidR="00000000" w:rsidDel="00000000" w:rsidP="00000000" w:rsidRDefault="00000000" w:rsidRPr="00000000" w14:paraId="00000176">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4.B.10</w:t>
            </w:r>
          </w:p>
          <w:p w:rsidR="00000000" w:rsidDel="00000000" w:rsidP="00000000" w:rsidRDefault="00000000" w:rsidRPr="00000000" w14:paraId="00000177">
            <w:pPr>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[in parte]</w:t>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d9d9d9" w:val="clear"/>
            <w:vAlign w:val="center"/>
          </w:tcPr>
          <w:p w:rsidR="00000000" w:rsidDel="00000000" w:rsidP="00000000" w:rsidRDefault="00000000" w:rsidRPr="00000000" w14:paraId="00000179">
            <w:pPr>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6. Ai fini del miglioramento della gestione delle carriere degli studenti, sono stati analizzati e monitorati i percorsi di studio e gli esiti occupazionali dei laureati del CdS (anche in relazione ai dati della medesima classe su base nazionale, macroregionale o regionale e a studi di settore), i risultati delle verifiche di apprendimento e della prova finale, la valutazione degli apprendimenti mediante rilevazioni specifiche (TECO)?</w:t>
            </w:r>
            <w:r w:rsidDel="00000000" w:rsidR="00000000" w:rsidRPr="00000000">
              <w:rPr>
                <w:rFonts w:ascii="Helvetica Neue" w:cs="Helvetica Neue" w:eastAsia="Helvetica Neue" w:hAnsi="Helvetica Neue"/>
                <w:color w:val="ff0000"/>
                <w:rtl w:val="0"/>
              </w:rPr>
              <w:t xml:space="preserve"> </w:t>
            </w:r>
            <w:r w:rsidDel="00000000" w:rsidR="00000000" w:rsidRPr="00000000">
              <w:rPr>
                <w:b w:val="1"/>
                <w:i w:val="1"/>
                <w:color w:val="ff0000"/>
                <w:sz w:val="22"/>
                <w:szCs w:val="22"/>
                <w:rtl w:val="0"/>
              </w:rPr>
              <w:t xml:space="preserve">[SOLO CdS Medicina e Chirurgia]</w:t>
            </w:r>
            <w:r w:rsidDel="00000000" w:rsidR="00000000" w:rsidRPr="00000000">
              <w:rPr>
                <w:rtl w:val="0"/>
              </w:rPr>
            </w:r>
          </w:p>
        </w:tc>
      </w:tr>
    </w:tbl>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bl>
      <w:tblPr>
        <w:tblStyle w:val="Table9"/>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rHeight w:val="567" w:hRule="atLeast"/>
          <w:tblHeader w:val="0"/>
        </w:trPr>
        <w:tc>
          <w:tcPr>
            <w:shd w:fill="ff6600" w:val="clear"/>
            <w:vAlign w:val="center"/>
          </w:tcPr>
          <w:p w:rsidR="00000000" w:rsidDel="00000000" w:rsidP="00000000" w:rsidRDefault="00000000" w:rsidRPr="00000000" w14:paraId="0000017C">
            <w:pPr>
              <w:pStyle w:val="Heading1"/>
              <w:spacing w:before="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Commento agli indicatori </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7D">
            <w:pPr>
              <w:spacing w:line="276" w:lineRule="auto"/>
              <w:ind w:left="164" w:right="17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7E">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commento agli indicatori dovrebbe riguardare almeno gli indicatori previsti dal modello AVA 3 per l’accreditamento periodico dei CdS; può fare anche riferimento agli indicatori della SMA e può utilizzare come strumento metodologico quanto previsto da: Linee Guida di Autovalutazione e Valutazione, Indicatori a supporto della valutazione, Scheda per la Valutazione degli indicatori qualitativi.</w:t>
            </w:r>
          </w:p>
          <w:p w:rsidR="00000000" w:rsidDel="00000000" w:rsidP="00000000" w:rsidRDefault="00000000" w:rsidRPr="00000000" w14:paraId="0000017F">
            <w:pPr>
              <w:spacing w:line="276" w:lineRule="auto"/>
              <w:ind w:right="312"/>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0">
            <w:pPr>
              <w:spacing w:line="276" w:lineRule="auto"/>
              <w:ind w:right="312"/>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Per l’analisi degli indicatori si suggerisce di utilizzare lo stesso schema adottato per l’analisi dei Punti di Attenzione, sviluppando l’analisi della situazione, l’analisi delle criticità e l’individuazione di azioni di miglioramento.</w:t>
            </w:r>
          </w:p>
          <w:p w:rsidR="00000000" w:rsidDel="00000000" w:rsidP="00000000" w:rsidRDefault="00000000" w:rsidRPr="00000000" w14:paraId="00000181">
            <w:pPr>
              <w:spacing w:line="276" w:lineRule="auto"/>
              <w:ind w:right="312"/>
              <w:jc w:val="both"/>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82">
      <w:pPr>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jc w:val="right"/>
      <w:rPr>
        <w:rFonts w:ascii="Helvetica Neue" w:cs="Helvetica Neue" w:eastAsia="Helvetica Neue" w:hAnsi="Helvetica Neue"/>
        <w:color w:val="000000"/>
        <w:sz w:val="16"/>
        <w:szCs w:val="16"/>
        <w:highlight w:val="white"/>
      </w:rPr>
    </w:pPr>
    <w:r w:rsidDel="00000000" w:rsidR="00000000" w:rsidRPr="00000000">
      <w:rPr>
        <w:rFonts w:ascii="Helvetica Neue" w:cs="Helvetica Neue" w:eastAsia="Helvetica Neue" w:hAnsi="Helvetica Neue"/>
        <w:color w:val="000000"/>
        <w:sz w:val="16"/>
        <w:szCs w:val="16"/>
        <w:highlight w:val="white"/>
        <w:rtl w:val="0"/>
      </w:rPr>
      <w:t xml:space="preserve">Allegato </w:t>
    </w:r>
    <w:r w:rsidDel="00000000" w:rsidR="00000000" w:rsidRPr="00000000">
      <w:rPr>
        <w:rFonts w:ascii="Helvetica Neue" w:cs="Helvetica Neue" w:eastAsia="Helvetica Neue" w:hAnsi="Helvetica Neue"/>
        <w:sz w:val="16"/>
        <w:szCs w:val="16"/>
        <w:highlight w:val="white"/>
        <w:rtl w:val="0"/>
      </w:rPr>
      <w:t xml:space="preserve">3 </w:t>
    </w:r>
    <w:r w:rsidDel="00000000" w:rsidR="00000000" w:rsidRPr="00000000">
      <w:rPr>
        <w:rFonts w:ascii="Helvetica Neue" w:cs="Helvetica Neue" w:eastAsia="Helvetica Neue" w:hAnsi="Helvetica Neue"/>
        <w:color w:val="000000"/>
        <w:sz w:val="16"/>
        <w:szCs w:val="16"/>
        <w:highlight w:val="white"/>
        <w:rtl w:val="0"/>
      </w:rPr>
      <w:t xml:space="preserve">- Tabella di confronto tra AVA3 e AVA2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24" w:hanging="360"/>
      </w:pPr>
      <w:rPr>
        <w:rFonts w:ascii="Helvetica Neue" w:cs="Helvetica Neue" w:eastAsia="Helvetica Neue" w:hAnsi="Helvetica Neue"/>
      </w:rPr>
    </w:lvl>
    <w:lvl w:ilvl="1">
      <w:start w:val="1"/>
      <w:numFmt w:val="bullet"/>
      <w:lvlText w:val="o"/>
      <w:lvlJc w:val="left"/>
      <w:pPr>
        <w:ind w:left="1244" w:hanging="360"/>
      </w:pPr>
      <w:rPr>
        <w:rFonts w:ascii="Courier New" w:cs="Courier New" w:eastAsia="Courier New" w:hAnsi="Courier New"/>
      </w:rPr>
    </w:lvl>
    <w:lvl w:ilvl="2">
      <w:start w:val="1"/>
      <w:numFmt w:val="bullet"/>
      <w:lvlText w:val="▪"/>
      <w:lvlJc w:val="left"/>
      <w:pPr>
        <w:ind w:left="1964" w:hanging="360"/>
      </w:pPr>
      <w:rPr>
        <w:rFonts w:ascii="Noto Sans Symbols" w:cs="Noto Sans Symbols" w:eastAsia="Noto Sans Symbols" w:hAnsi="Noto Sans Symbols"/>
      </w:rPr>
    </w:lvl>
    <w:lvl w:ilvl="3">
      <w:start w:val="1"/>
      <w:numFmt w:val="bullet"/>
      <w:lvlText w:val="●"/>
      <w:lvlJc w:val="left"/>
      <w:pPr>
        <w:ind w:left="2684" w:hanging="360"/>
      </w:pPr>
      <w:rPr>
        <w:rFonts w:ascii="Noto Sans Symbols" w:cs="Noto Sans Symbols" w:eastAsia="Noto Sans Symbols" w:hAnsi="Noto Sans Symbols"/>
      </w:rPr>
    </w:lvl>
    <w:lvl w:ilvl="4">
      <w:start w:val="1"/>
      <w:numFmt w:val="bullet"/>
      <w:lvlText w:val="o"/>
      <w:lvlJc w:val="left"/>
      <w:pPr>
        <w:ind w:left="3404" w:hanging="360"/>
      </w:pPr>
      <w:rPr>
        <w:rFonts w:ascii="Courier New" w:cs="Courier New" w:eastAsia="Courier New" w:hAnsi="Courier New"/>
      </w:rPr>
    </w:lvl>
    <w:lvl w:ilvl="5">
      <w:start w:val="1"/>
      <w:numFmt w:val="bullet"/>
      <w:lvlText w:val="▪"/>
      <w:lvlJc w:val="left"/>
      <w:pPr>
        <w:ind w:left="4124" w:hanging="360"/>
      </w:pPr>
      <w:rPr>
        <w:rFonts w:ascii="Noto Sans Symbols" w:cs="Noto Sans Symbols" w:eastAsia="Noto Sans Symbols" w:hAnsi="Noto Sans Symbols"/>
      </w:rPr>
    </w:lvl>
    <w:lvl w:ilvl="6">
      <w:start w:val="1"/>
      <w:numFmt w:val="bullet"/>
      <w:lvlText w:val="●"/>
      <w:lvlJc w:val="left"/>
      <w:pPr>
        <w:ind w:left="4844" w:hanging="360"/>
      </w:pPr>
      <w:rPr>
        <w:rFonts w:ascii="Noto Sans Symbols" w:cs="Noto Sans Symbols" w:eastAsia="Noto Sans Symbols" w:hAnsi="Noto Sans Symbols"/>
      </w:rPr>
    </w:lvl>
    <w:lvl w:ilvl="7">
      <w:start w:val="1"/>
      <w:numFmt w:val="bullet"/>
      <w:lvlText w:val="o"/>
      <w:lvlJc w:val="left"/>
      <w:pPr>
        <w:ind w:left="5564" w:hanging="360"/>
      </w:pPr>
      <w:rPr>
        <w:rFonts w:ascii="Courier New" w:cs="Courier New" w:eastAsia="Courier New" w:hAnsi="Courier New"/>
      </w:rPr>
    </w:lvl>
    <w:lvl w:ilvl="8">
      <w:start w:val="1"/>
      <w:numFmt w:val="bullet"/>
      <w:lvlText w:val="▪"/>
      <w:lvlJc w:val="left"/>
      <w:pPr>
        <w:ind w:left="6284" w:hanging="360"/>
      </w:pPr>
      <w:rPr>
        <w:rFonts w:ascii="Noto Sans Symbols" w:cs="Noto Sans Symbols" w:eastAsia="Noto Sans Symbols" w:hAnsi="Noto Sans Symbols"/>
      </w:rPr>
    </w:lvl>
  </w:abstractNum>
  <w:abstractNum w:abstractNumId="2">
    <w:lvl w:ilvl="0">
      <w:start w:val="0"/>
      <w:numFmt w:val="bullet"/>
      <w:lvlText w:val="•"/>
      <w:lvlJc w:val="left"/>
      <w:pPr>
        <w:ind w:left="524"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BF0C51"/>
  </w:style>
  <w:style w:type="paragraph" w:styleId="Titolo1">
    <w:name w:val="heading 1"/>
    <w:basedOn w:val="Normale"/>
    <w:next w:val="Normale"/>
    <w:link w:val="Titolo1Carattere"/>
    <w:qFormat w:val="1"/>
    <w:rsid w:val="005611E9"/>
    <w:pPr>
      <w:keepNext w:val="1"/>
      <w:keepLines w:val="1"/>
      <w:spacing w:after="0" w:before="240" w:line="240" w:lineRule="auto"/>
      <w:outlineLvl w:val="0"/>
    </w:pPr>
    <w:rPr>
      <w:rFonts w:asciiTheme="majorHAnsi" w:cstheme="majorBidi" w:eastAsiaTheme="majorEastAsia" w:hAnsiTheme="majorHAnsi"/>
      <w:color w:val="2f5496" w:themeColor="accent1" w:themeShade="0000BF"/>
      <w:kern w:val="0"/>
      <w:sz w:val="32"/>
      <w:szCs w:val="32"/>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83362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501FB"/>
    <w:pPr>
      <w:ind w:left="720"/>
      <w:contextualSpacing w:val="1"/>
    </w:pPr>
  </w:style>
  <w:style w:type="character" w:styleId="Rimandocommento">
    <w:name w:val="annotation reference"/>
    <w:basedOn w:val="Carpredefinitoparagrafo"/>
    <w:uiPriority w:val="99"/>
    <w:semiHidden w:val="1"/>
    <w:unhideWhenUsed w:val="1"/>
    <w:rsid w:val="00D910C6"/>
    <w:rPr>
      <w:sz w:val="16"/>
      <w:szCs w:val="16"/>
    </w:rPr>
  </w:style>
  <w:style w:type="paragraph" w:styleId="Testocommento">
    <w:name w:val="annotation text"/>
    <w:basedOn w:val="Normale"/>
    <w:link w:val="TestocommentoCarattere"/>
    <w:uiPriority w:val="99"/>
    <w:semiHidden w:val="1"/>
    <w:unhideWhenUsed w:val="1"/>
    <w:rsid w:val="00D910C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D910C6"/>
    <w:rPr>
      <w:sz w:val="20"/>
      <w:szCs w:val="20"/>
    </w:rPr>
  </w:style>
  <w:style w:type="paragraph" w:styleId="Soggettocommento">
    <w:name w:val="annotation subject"/>
    <w:basedOn w:val="Testocommento"/>
    <w:next w:val="Testocommento"/>
    <w:link w:val="SoggettocommentoCarattere"/>
    <w:uiPriority w:val="99"/>
    <w:semiHidden w:val="1"/>
    <w:unhideWhenUsed w:val="1"/>
    <w:rsid w:val="00D910C6"/>
    <w:rPr>
      <w:b w:val="1"/>
      <w:bCs w:val="1"/>
    </w:rPr>
  </w:style>
  <w:style w:type="character" w:styleId="SoggettocommentoCarattere" w:customStyle="1">
    <w:name w:val="Soggetto commento Carattere"/>
    <w:basedOn w:val="TestocommentoCarattere"/>
    <w:link w:val="Soggettocommento"/>
    <w:uiPriority w:val="99"/>
    <w:semiHidden w:val="1"/>
    <w:rsid w:val="00D910C6"/>
    <w:rPr>
      <w:b w:val="1"/>
      <w:bCs w:val="1"/>
      <w:sz w:val="20"/>
      <w:szCs w:val="20"/>
    </w:rPr>
  </w:style>
  <w:style w:type="paragraph" w:styleId="Testofumetto">
    <w:name w:val="Balloon Text"/>
    <w:basedOn w:val="Normale"/>
    <w:link w:val="TestofumettoCarattere"/>
    <w:uiPriority w:val="99"/>
    <w:semiHidden w:val="1"/>
    <w:unhideWhenUsed w:val="1"/>
    <w:rsid w:val="00603438"/>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603438"/>
    <w:rPr>
      <w:rFonts w:ascii="Segoe UI" w:cs="Segoe UI" w:hAnsi="Segoe UI"/>
      <w:sz w:val="18"/>
      <w:szCs w:val="18"/>
    </w:rPr>
  </w:style>
  <w:style w:type="character" w:styleId="Titolo1Carattere" w:customStyle="1">
    <w:name w:val="Titolo 1 Carattere"/>
    <w:basedOn w:val="Carpredefinitoparagrafo"/>
    <w:link w:val="Titolo1"/>
    <w:rsid w:val="005611E9"/>
    <w:rPr>
      <w:rFonts w:asciiTheme="majorHAnsi" w:cstheme="majorBidi" w:eastAsiaTheme="majorEastAsia" w:hAnsiTheme="majorHAnsi"/>
      <w:color w:val="2f5496" w:themeColor="accent1" w:themeShade="0000BF"/>
      <w:kern w:val="0"/>
      <w:sz w:val="32"/>
      <w:szCs w:val="32"/>
      <w:lang w:eastAsia="it-IT"/>
    </w:rPr>
  </w:style>
  <w:style w:type="table" w:styleId="Grigliatabella1" w:customStyle="1">
    <w:name w:val="Griglia tabella1"/>
    <w:basedOn w:val="Tabellanormale"/>
    <w:next w:val="Grigliatabella"/>
    <w:rsid w:val="005611E9"/>
    <w:pPr>
      <w:spacing w:after="0" w:line="240" w:lineRule="auto"/>
    </w:pPr>
    <w:rPr>
      <w:rFonts w:ascii="Calibri" w:cs="Times New Roman" w:eastAsia="Times New Roman" w:hAnsi="Calibri"/>
      <w:kern w:val="0"/>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BF0C5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F0C51"/>
  </w:style>
  <w:style w:type="paragraph" w:styleId="Pidipagina">
    <w:name w:val="footer"/>
    <w:basedOn w:val="Normale"/>
    <w:link w:val="PidipaginaCarattere"/>
    <w:uiPriority w:val="99"/>
    <w:unhideWhenUsed w:val="1"/>
    <w:rsid w:val="00BF0C5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F0C5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QFZ+a2rKslHMJAnXzEEBwSAbA==">CgMxLjAyCGguZ2pkZ3hzMgloLjMwajB6bGw4AHIhMUJSZlJfZm5pUWF2eVJpclRoX3VRdkJyTkNQaGxuMUJy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2023-05-25T10:22:00Z</dcterms:created>
  <dc:creator>Tullia MARALDI</dc:creator>
</cp:coreProperties>
</file>